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B4" w:rsidRPr="000B1173" w:rsidRDefault="00C259B4" w:rsidP="002F1B38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0B1173">
        <w:rPr>
          <w:rFonts w:ascii="Times New Roman" w:hAnsi="Times New Roman" w:cs="Times New Roman"/>
          <w:sz w:val="24"/>
          <w:szCs w:val="24"/>
        </w:rPr>
        <w:t>СХВАЛЕНО</w:t>
      </w:r>
    </w:p>
    <w:p w:rsidR="00C259B4" w:rsidRPr="000B1173" w:rsidRDefault="00C259B4" w:rsidP="002F1B38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0B1173">
        <w:rPr>
          <w:rFonts w:ascii="Times New Roman" w:hAnsi="Times New Roman" w:cs="Times New Roman"/>
          <w:sz w:val="24"/>
          <w:szCs w:val="24"/>
        </w:rPr>
        <w:t>рішенням педагогічної ради</w:t>
      </w:r>
    </w:p>
    <w:p w:rsidR="00C259B4" w:rsidRPr="00165CB6" w:rsidRDefault="00C259B4" w:rsidP="002F1B38">
      <w:pPr>
        <w:pStyle w:val="a3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 w:rsidRPr="000B1173">
        <w:rPr>
          <w:rFonts w:ascii="Times New Roman" w:hAnsi="Times New Roman" w:cs="Times New Roman"/>
          <w:sz w:val="24"/>
          <w:szCs w:val="24"/>
        </w:rPr>
        <w:t>протокол №</w:t>
      </w:r>
      <w:r w:rsidR="00165CB6">
        <w:rPr>
          <w:rFonts w:ascii="Times New Roman" w:hAnsi="Times New Roman" w:cs="Times New Roman"/>
          <w:sz w:val="24"/>
          <w:szCs w:val="24"/>
        </w:rPr>
        <w:t xml:space="preserve"> </w:t>
      </w:r>
      <w:r w:rsidRPr="000B1173">
        <w:rPr>
          <w:rFonts w:ascii="Times New Roman" w:hAnsi="Times New Roman" w:cs="Times New Roman"/>
          <w:sz w:val="24"/>
          <w:szCs w:val="24"/>
        </w:rPr>
        <w:t xml:space="preserve"> </w:t>
      </w:r>
      <w:r w:rsidR="00165CB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B1173">
        <w:rPr>
          <w:rFonts w:ascii="Times New Roman" w:hAnsi="Times New Roman" w:cs="Times New Roman"/>
          <w:sz w:val="24"/>
          <w:szCs w:val="24"/>
        </w:rPr>
        <w:t xml:space="preserve"> </w:t>
      </w:r>
      <w:r w:rsidR="00165CB6">
        <w:rPr>
          <w:rFonts w:ascii="Times New Roman" w:hAnsi="Times New Roman" w:cs="Times New Roman"/>
          <w:sz w:val="24"/>
          <w:szCs w:val="24"/>
        </w:rPr>
        <w:t xml:space="preserve"> </w:t>
      </w:r>
      <w:r w:rsidRPr="000B1173">
        <w:rPr>
          <w:rFonts w:ascii="Times New Roman" w:hAnsi="Times New Roman" w:cs="Times New Roman"/>
          <w:sz w:val="24"/>
          <w:szCs w:val="24"/>
        </w:rPr>
        <w:t xml:space="preserve">від </w:t>
      </w:r>
      <w:r w:rsidR="00165CB6" w:rsidRPr="00165CB6">
        <w:rPr>
          <w:rFonts w:ascii="Times New Roman" w:hAnsi="Times New Roman" w:cs="Times New Roman"/>
          <w:sz w:val="24"/>
          <w:szCs w:val="24"/>
          <w:u w:val="single"/>
        </w:rPr>
        <w:t>26.08.2025</w:t>
      </w:r>
    </w:p>
    <w:p w:rsidR="00C259B4" w:rsidRDefault="00C259B4" w:rsidP="002F1B38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C259B4" w:rsidRPr="000B1173" w:rsidRDefault="00C259B4" w:rsidP="002F1B38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  <w:r w:rsidRPr="000B117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C259B4" w:rsidRPr="00165CB6" w:rsidRDefault="00274443" w:rsidP="002F1B38">
      <w:pPr>
        <w:tabs>
          <w:tab w:val="left" w:pos="5625"/>
        </w:tabs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наказ</w:t>
      </w:r>
      <w:r w:rsidR="001C6F4C">
        <w:rPr>
          <w:rFonts w:ascii="Times New Roman" w:hAnsi="Times New Roman" w:cs="Times New Roman"/>
          <w:sz w:val="24"/>
          <w:szCs w:val="24"/>
        </w:rPr>
        <w:t xml:space="preserve"> </w:t>
      </w:r>
      <w:r w:rsidR="00C259B4">
        <w:rPr>
          <w:rFonts w:ascii="Times New Roman" w:hAnsi="Times New Roman" w:cs="Times New Roman"/>
          <w:sz w:val="24"/>
          <w:szCs w:val="24"/>
        </w:rPr>
        <w:t xml:space="preserve"> від</w:t>
      </w:r>
      <w:r w:rsidR="00165CB6">
        <w:rPr>
          <w:rFonts w:ascii="Times New Roman" w:hAnsi="Times New Roman" w:cs="Times New Roman"/>
          <w:sz w:val="24"/>
          <w:szCs w:val="24"/>
        </w:rPr>
        <w:t xml:space="preserve"> </w:t>
      </w:r>
      <w:r w:rsidR="00165CB6" w:rsidRPr="00165CB6">
        <w:rPr>
          <w:rFonts w:ascii="Times New Roman" w:hAnsi="Times New Roman" w:cs="Times New Roman"/>
          <w:sz w:val="24"/>
          <w:szCs w:val="24"/>
          <w:u w:val="single"/>
        </w:rPr>
        <w:t>26.08.2025</w:t>
      </w:r>
      <w:r w:rsidR="00C259B4">
        <w:rPr>
          <w:rFonts w:ascii="Times New Roman" w:hAnsi="Times New Roman" w:cs="Times New Roman"/>
          <w:sz w:val="24"/>
          <w:szCs w:val="24"/>
        </w:rPr>
        <w:t xml:space="preserve"> №</w:t>
      </w:r>
      <w:r w:rsidR="00165CB6">
        <w:rPr>
          <w:rFonts w:ascii="Times New Roman" w:hAnsi="Times New Roman" w:cs="Times New Roman"/>
          <w:sz w:val="24"/>
          <w:szCs w:val="24"/>
        </w:rPr>
        <w:t xml:space="preserve"> </w:t>
      </w:r>
      <w:r w:rsidR="00165CB6" w:rsidRPr="00165CB6">
        <w:rPr>
          <w:rFonts w:ascii="Times New Roman" w:hAnsi="Times New Roman" w:cs="Times New Roman"/>
          <w:sz w:val="24"/>
          <w:szCs w:val="24"/>
          <w:u w:val="single"/>
        </w:rPr>
        <w:t>107</w:t>
      </w:r>
    </w:p>
    <w:p w:rsidR="00C259B4" w:rsidRPr="000B1173" w:rsidRDefault="00C259B4" w:rsidP="00C259B4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59B4" w:rsidRDefault="00C259B4" w:rsidP="00C259B4"/>
    <w:p w:rsidR="00C259B4" w:rsidRDefault="00C259B4" w:rsidP="00C259B4">
      <w:pPr>
        <w:jc w:val="right"/>
      </w:pPr>
    </w:p>
    <w:p w:rsidR="00C259B4" w:rsidRPr="00DC7E14" w:rsidRDefault="00C259B4" w:rsidP="00C259B4"/>
    <w:p w:rsidR="00C259B4" w:rsidRPr="00DC7E14" w:rsidRDefault="00C259B4" w:rsidP="00C259B4"/>
    <w:p w:rsidR="00C259B4" w:rsidRPr="00DC7E14" w:rsidRDefault="00C259B4" w:rsidP="00C259B4">
      <w:pPr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E14">
        <w:rPr>
          <w:rFonts w:ascii="Times New Roman" w:hAnsi="Times New Roman" w:cs="Times New Roman"/>
          <w:sz w:val="28"/>
          <w:szCs w:val="28"/>
        </w:rPr>
        <w:t>РЕЖИМ РОБОТИ</w:t>
      </w:r>
    </w:p>
    <w:p w:rsidR="00C259B4" w:rsidRDefault="001C6F4C" w:rsidP="00C25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Уманської гімназії №7</w:t>
      </w:r>
    </w:p>
    <w:p w:rsidR="00C259B4" w:rsidRDefault="00C259B4" w:rsidP="00C25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E14">
        <w:rPr>
          <w:rFonts w:ascii="Times New Roman" w:hAnsi="Times New Roman" w:cs="Times New Roman"/>
          <w:sz w:val="28"/>
          <w:szCs w:val="28"/>
        </w:rPr>
        <w:t>Уманської міської ради Черкаської області</w:t>
      </w:r>
    </w:p>
    <w:p w:rsidR="00C259B4" w:rsidRDefault="00C259B4" w:rsidP="00C25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2025/2026 навчальному році</w:t>
      </w:r>
    </w:p>
    <w:p w:rsidR="00C259B4" w:rsidRPr="00DC7E14" w:rsidRDefault="00C259B4" w:rsidP="00C259B4"/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9B4" w:rsidRDefault="00C259B4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C2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9AC" w:rsidRPr="00A4065F" w:rsidRDefault="005E79AC" w:rsidP="005E79AC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065F">
        <w:rPr>
          <w:rFonts w:ascii="Times New Roman" w:hAnsi="Times New Roman"/>
          <w:b/>
          <w:sz w:val="28"/>
          <w:szCs w:val="28"/>
          <w:lang w:eastAsia="ru-RU"/>
        </w:rPr>
        <w:lastRenderedPageBreak/>
        <w:t>1. Загальні положення.</w:t>
      </w:r>
    </w:p>
    <w:p w:rsidR="005E79AC" w:rsidRPr="00370E5B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7DDA">
        <w:rPr>
          <w:rFonts w:ascii="Times New Roman" w:hAnsi="Times New Roman" w:cs="Times New Roman"/>
          <w:sz w:val="28"/>
          <w:szCs w:val="28"/>
          <w:lang w:eastAsia="ru-RU"/>
        </w:rPr>
        <w:t>1.1. Цей режим роботи врегульовує питання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рганізації освітнього процесу в Уманській гімназії №7 </w:t>
      </w:r>
      <w:r w:rsidRPr="00847DDA">
        <w:rPr>
          <w:rFonts w:ascii="Times New Roman" w:hAnsi="Times New Roman" w:cs="Times New Roman"/>
          <w:sz w:val="28"/>
          <w:szCs w:val="28"/>
          <w:lang w:eastAsia="ru-RU"/>
        </w:rPr>
        <w:t>Уманської міської  ради Черкаської області (далі - заклад освіти) і є обов’язковим до виконання усіма учасниками освітнього процесу.</w:t>
      </w:r>
    </w:p>
    <w:p w:rsidR="005E79AC" w:rsidRPr="00A312D6" w:rsidRDefault="005E79AC" w:rsidP="005E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4065F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закладі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2025/2026 </w:t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до: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>- Конституції України;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>- Законів України: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«Про освіту»;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«Про повну загальну середню освіту»;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«Про внесення змін до деяких законів України в сфері освіти щодо врегулювання окремих питань освітньої діяльності в умовах воєнного стану»     від 19.06.2022  № 2315-</w:t>
      </w:r>
      <w:r w:rsidRPr="00A312D6">
        <w:rPr>
          <w:rFonts w:ascii="Times New Roman" w:hAnsi="Times New Roman" w:cs="Times New Roman"/>
          <w:sz w:val="28"/>
          <w:szCs w:val="28"/>
          <w:lang w:val="en-US" w:eastAsia="ru-RU"/>
        </w:rPr>
        <w:t>IX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>«Про основні засади державної політики у сфері утвердження української національної та громадянської ідентичності»;</w:t>
      </w:r>
    </w:p>
    <w:p w:rsidR="005E79AC" w:rsidRPr="00A312D6" w:rsidRDefault="005E79AC" w:rsidP="005E79A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Указів Президента України:</w:t>
      </w:r>
    </w:p>
    <w:p w:rsidR="005E79AC" w:rsidRPr="00A312D6" w:rsidRDefault="005E79AC" w:rsidP="005E79A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>«Про введення воєнного стану в Україні», затвердженого Законом                    № 2102-ІХ від 24.02.2022 (зі змінами);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Національну стратегію розбудови безпечного і здорового освітнього середовища у новій українській школі»  від 25 травня 2020 року № 195/2020;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загальнонаціональну хвилину мовчання за загиблими внаслідок збройної агресії Російської Федерації проти України» від 16 березня 2022 року №143.</w:t>
      </w:r>
    </w:p>
    <w:p w:rsidR="005E79AC" w:rsidRPr="00A312D6" w:rsidRDefault="005E79AC" w:rsidP="005E79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>Постанов Кабінету Міністрів України: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«Про затвердження Державного стандарту базової і повної загальної середньої освіти» від 23 листопада 2011р. №1392 (із змінами, внесеними відповідно до постанови КМУ від 07.08.2013р. №538, </w:t>
      </w:r>
      <w:hyperlink r:id="rId5" w:anchor="n10" w:tgtFrame="_blank" w:history="1">
        <w:r w:rsidRPr="00A312D6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від 26.02.2020</w:t>
        </w:r>
      </w:hyperlink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143); 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«Про затвердження Порядку ведення обліку дітей дошкільного, шкільного віку та учнів» від 13 вересня 2017 р. №684 (із змінами); 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затвердження Державного стандарту початкової загальної освіти»             від 21 лютого 2018 р. №87 (із змінами);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312D6">
        <w:rPr>
          <w:rFonts w:ascii="Times New Roman" w:hAnsi="Times New Roman" w:cs="Times New Roman"/>
          <w:sz w:val="28"/>
          <w:szCs w:val="28"/>
          <w:shd w:val="clear" w:color="auto" w:fill="FFFFFF"/>
        </w:rPr>
        <w:t>Про деякі питання державних стандартів повної загальної середньої освіти</w:t>
      </w: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від 30.09.2020 р №898 (із змінами); 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затвердження Порядку організації інклюзивного навчання у закладах загальної середньої освіти» від 15 вересня 2021 р. №957 (із змінами);</w:t>
      </w:r>
    </w:p>
    <w:p w:rsidR="005E79AC" w:rsidRPr="00A312D6" w:rsidRDefault="005E79AC" w:rsidP="005E79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t>«Про затвердження норм та Порядку організації харчування у закладах освіти та дитячих закладах оздоровлення та відпочинку» від 24.03.2021 № 305;</w:t>
      </w:r>
    </w:p>
    <w:p w:rsidR="005E79AC" w:rsidRPr="00A312D6" w:rsidRDefault="005E79AC" w:rsidP="005E79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Розпоряджень Кабінету Міністрів України: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схвалення Концепції реалізації державної політики у сфері реформування загальної середньої освіти «Нова українська школа» на період до 2029 року»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 14 грудня 2016 р. №988 (із змінами);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 13.12.2017 № 903-р 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>(і</w:t>
      </w: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 змінами);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схвалення Концепції безпеки закладів освіти» від 07.04.2023        №301-р;</w:t>
      </w:r>
    </w:p>
    <w:p w:rsidR="005E79AC" w:rsidRPr="00A312D6" w:rsidRDefault="005E79AC" w:rsidP="005E79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Наказів Міністерства освіти і науки України: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«Про затвердження Нормативів наповнюваності груп дошкільних навчальних закладів (ясел-садків) </w:t>
      </w:r>
      <w:proofErr w:type="spellStart"/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компенсуючого</w:t>
      </w:r>
      <w:proofErr w:type="spellEnd"/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типу, класів спеціальних загальноосвітніх шкіл (шкіл-інтернатів),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закладах» від 20 лютого          2002 року № 128 (із змінами);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затвердження критеріїв оцінювання навчальних досягнень учнів (вихованців) у системі загальної середньої освіти» від 13.04.2011 № 329;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«Про затвердження Порядку переведення учнів закладу загальної середньої освіти на наступний рік навчання від 14.07.2015 №762 (із змінами); 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затвердження Положення про індивідуальну форму здобуття загальної середньої освіти» від 12 січня 2016 року №8 (із змінами);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затвердження Положення про інституційну форму здобуття загальної середньої освіти» від 23 квітня 2019 року №536 (із змінами);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 від 15.05.2023 №563;</w:t>
      </w:r>
    </w:p>
    <w:p w:rsidR="005E79AC" w:rsidRPr="00A312D6" w:rsidRDefault="005E79AC" w:rsidP="005E79A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Листів Міністерства освіти і науки України: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79176291"/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«Щодо скороченої тривалості уроку для учнів початкової школи»</w:t>
      </w:r>
      <w:bookmarkEnd w:id="0"/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від 02.04.2018 р. №1/9-190;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«Про підготовку закладів освіти до нового навчального року та проходження осінньо-зимового періоду 2025/26 року» 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>від 29.05.2025                         № 1/11233-25;</w:t>
      </w:r>
    </w:p>
    <w:p w:rsidR="005E79AC" w:rsidRPr="00A312D6" w:rsidRDefault="005E79AC" w:rsidP="005E79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2D6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підготовку закладів освіти до нового навчального року та опалювального сезону в умовах воєнного стану» від 22.07.2022 № 1/8462-22;</w:t>
      </w:r>
    </w:p>
    <w:p w:rsidR="005E79AC" w:rsidRPr="00A312D6" w:rsidRDefault="005E79AC" w:rsidP="005E79AC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A312D6">
        <w:rPr>
          <w:rFonts w:ascii="Times New Roman" w:hAnsi="Times New Roman"/>
          <w:sz w:val="28"/>
          <w:szCs w:val="28"/>
          <w:lang w:eastAsia="uk-UA"/>
        </w:rPr>
        <w:t xml:space="preserve">      «Про методичні рекомендації «Пріоритетні напрями роботи психологічної служби у системі освіти України в 2025/2026 навчальному році» від 07.07.2025 № 21/08-586;</w:t>
      </w:r>
    </w:p>
    <w:p w:rsidR="005E79AC" w:rsidRPr="00A312D6" w:rsidRDefault="005E79AC" w:rsidP="005E79A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Санітарного регламенту для закладів загальної середньої освіти, затвердженим наказом Міністерства охорони здоров'я України від 25.09.2020 №2205</w:t>
      </w:r>
      <w:bookmarkStart w:id="1" w:name="n5"/>
      <w:bookmarkEnd w:id="1"/>
      <w:r w:rsidRPr="00A312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(із змінами);</w:t>
      </w:r>
    </w:p>
    <w:p w:rsidR="005E79AC" w:rsidRPr="00A312D6" w:rsidRDefault="005E79AC" w:rsidP="005E79AC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bCs/>
          <w:sz w:val="28"/>
          <w:szCs w:val="28"/>
          <w:lang w:eastAsia="ru-RU"/>
        </w:rPr>
        <w:t>Наказу Міністерства охорони здоров’я України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від 01.08.2022 № 1371 «Про затвердження Змін до деяких наказів Міністерства охорони здоров’я України» (щодо тривалості </w:t>
      </w:r>
      <w:proofErr w:type="spellStart"/>
      <w:r w:rsidRPr="00A312D6">
        <w:rPr>
          <w:rFonts w:ascii="Times New Roman" w:hAnsi="Times New Roman" w:cs="Times New Roman"/>
          <w:sz w:val="28"/>
          <w:szCs w:val="28"/>
          <w:lang w:eastAsia="ru-RU"/>
        </w:rPr>
        <w:t>онлайн-уроків</w:t>
      </w:r>
      <w:proofErr w:type="spellEnd"/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для школярів);</w:t>
      </w:r>
    </w:p>
    <w:p w:rsidR="005E79AC" w:rsidRPr="00A312D6" w:rsidRDefault="005E79AC" w:rsidP="005E79AC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bCs/>
          <w:sz w:val="28"/>
          <w:szCs w:val="28"/>
          <w:lang w:eastAsia="ru-RU"/>
        </w:rPr>
        <w:t>Наказу Міністерства внутрішніх справ України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від 09.07.2018 № 579, зареєстрованого в Міністерстві юстиції України 30.07.2018 за № </w:t>
      </w:r>
      <w:r w:rsidRPr="00A312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879/32331 «Про затвердження вимог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12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 питань використання та обліку фонду захисних споруд цивільного захисту» (зі змінами)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</w:p>
    <w:p w:rsidR="005E79AC" w:rsidRPr="00055B9E" w:rsidRDefault="005E79AC" w:rsidP="005E79AC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12D6">
        <w:rPr>
          <w:rFonts w:ascii="Times New Roman" w:hAnsi="Times New Roman" w:cs="Times New Roman"/>
          <w:bCs/>
          <w:sz w:val="28"/>
          <w:szCs w:val="28"/>
          <w:lang w:eastAsia="ru-RU"/>
        </w:rPr>
        <w:t>Освітньої програми закладу освіти, статуту закладу</w:t>
      </w:r>
      <w:r w:rsidRPr="00A312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79AC" w:rsidRPr="00A312D6" w:rsidRDefault="005E79AC" w:rsidP="005E79AC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2. Структура 2025-2026</w:t>
      </w: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навчального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року. </w:t>
      </w:r>
    </w:p>
    <w:p w:rsidR="005E79AC" w:rsidRPr="00D92D49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E79AC" w:rsidRPr="00D92D49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2.1.Тривалість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навчального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року</w:t>
      </w:r>
    </w:p>
    <w:p w:rsidR="005E79AC" w:rsidRPr="00E333EB" w:rsidRDefault="005E79AC" w:rsidP="005E7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Тривалість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2025</w:t>
      </w:r>
      <w:r w:rsidRPr="00D92D49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/</w:t>
      </w:r>
      <w:r w:rsidRPr="00D92D4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Pr="00D92D49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вересня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2025</w:t>
      </w:r>
      <w:r w:rsidRPr="00D92D49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E333E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р</w:t>
      </w:r>
      <w:proofErr w:type="spellEnd"/>
      <w:r w:rsidRPr="00E333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оку</w:t>
      </w:r>
      <w:r w:rsidRPr="00E333E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по 30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червня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2026</w:t>
      </w:r>
      <w:r w:rsidRPr="00E333E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року</w:t>
      </w:r>
      <w:r w:rsidRPr="00E333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E79AC" w:rsidRPr="00B5276E" w:rsidRDefault="005E79AC" w:rsidP="005E79A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2.2.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Тривалість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семестрів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канікул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5E79AC" w:rsidRPr="00E46204" w:rsidRDefault="005E79AC" w:rsidP="005E79A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lastRenderedPageBreak/>
        <w:t>І-й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семестр –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01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вересня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по</w:t>
      </w:r>
      <w:r w:rsidRPr="00E46204">
        <w:rPr>
          <w:rFonts w:ascii="Times New Roman" w:hAnsi="Times New Roman"/>
          <w:sz w:val="28"/>
          <w:szCs w:val="28"/>
          <w:lang w:eastAsia="ru-RU"/>
        </w:rPr>
        <w:t xml:space="preserve"> 31жовтня </w:t>
      </w:r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2025 року (</w:t>
      </w:r>
      <w:r w:rsidRPr="00E46204">
        <w:rPr>
          <w:rFonts w:ascii="Times New Roman" w:hAnsi="Times New Roman"/>
          <w:sz w:val="28"/>
          <w:szCs w:val="28"/>
          <w:lang w:eastAsia="ru-RU"/>
        </w:rPr>
        <w:t>45</w:t>
      </w:r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днів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</w:p>
    <w:p w:rsidR="005E79AC" w:rsidRPr="00E46204" w:rsidRDefault="005E79AC" w:rsidP="005E79A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ІІ-й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семестр – </w:t>
      </w:r>
      <w:r w:rsidRPr="00E46204">
        <w:rPr>
          <w:rFonts w:ascii="Times New Roman" w:hAnsi="Times New Roman"/>
          <w:sz w:val="28"/>
          <w:szCs w:val="28"/>
          <w:lang w:eastAsia="ru-RU"/>
        </w:rPr>
        <w:t>з 03 листопада  по 19 грудня 2025 року (35 днів)</w:t>
      </w:r>
    </w:p>
    <w:p w:rsidR="005E79AC" w:rsidRPr="00E46204" w:rsidRDefault="005E79AC" w:rsidP="005E79A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46204">
        <w:rPr>
          <w:rFonts w:ascii="Times New Roman" w:hAnsi="Times New Roman"/>
          <w:sz w:val="28"/>
          <w:szCs w:val="28"/>
          <w:lang w:eastAsia="ru-RU"/>
        </w:rPr>
        <w:t xml:space="preserve">ІІІ-й семестр </w:t>
      </w:r>
      <w:r w:rsidRPr="00E46204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E46204">
        <w:rPr>
          <w:rFonts w:ascii="Times New Roman" w:hAnsi="Times New Roman"/>
          <w:sz w:val="28"/>
          <w:szCs w:val="28"/>
          <w:lang w:eastAsia="ru-RU"/>
        </w:rPr>
        <w:t xml:space="preserve">  з 26  січня по 20 березня 2026 року (40  днів) </w:t>
      </w:r>
    </w:p>
    <w:p w:rsidR="005E79AC" w:rsidRPr="00E46204" w:rsidRDefault="005E79AC" w:rsidP="005E79A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E46204">
        <w:rPr>
          <w:rFonts w:ascii="Times New Roman" w:hAnsi="Times New Roman"/>
          <w:sz w:val="28"/>
          <w:szCs w:val="28"/>
          <w:lang w:eastAsia="ru-RU"/>
        </w:rPr>
        <w:t>І</w:t>
      </w:r>
      <w:r w:rsidRPr="00E4620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-й семестр –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E46204">
        <w:rPr>
          <w:rFonts w:ascii="Times New Roman" w:hAnsi="Times New Roman"/>
          <w:sz w:val="28"/>
          <w:szCs w:val="28"/>
          <w:lang w:eastAsia="ru-RU"/>
        </w:rPr>
        <w:t xml:space="preserve"> 30 березня   </w:t>
      </w:r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по 05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червня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 2026 року (</w:t>
      </w:r>
      <w:r w:rsidRPr="00E46204">
        <w:rPr>
          <w:rFonts w:ascii="Times New Roman" w:hAnsi="Times New Roman"/>
          <w:sz w:val="28"/>
          <w:szCs w:val="28"/>
          <w:lang w:eastAsia="ru-RU"/>
        </w:rPr>
        <w:t xml:space="preserve">50 </w:t>
      </w:r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днів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5E79AC" w:rsidRPr="00E46204" w:rsidRDefault="005E79AC" w:rsidP="005E79A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Зимові канікули –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19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грудня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2025 року по 25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січня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2026 року </w:t>
      </w:r>
    </w:p>
    <w:p w:rsidR="005E79AC" w:rsidRPr="00E46204" w:rsidRDefault="005E79AC" w:rsidP="005E79A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Весняні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канікули –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21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березня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по 29  </w:t>
      </w:r>
      <w:proofErr w:type="spellStart"/>
      <w:r w:rsidRPr="00E46204">
        <w:rPr>
          <w:rFonts w:ascii="Times New Roman" w:hAnsi="Times New Roman"/>
          <w:sz w:val="28"/>
          <w:szCs w:val="28"/>
          <w:lang w:val="ru-RU" w:eastAsia="ru-RU"/>
        </w:rPr>
        <w:t>березня</w:t>
      </w:r>
      <w:proofErr w:type="spellEnd"/>
      <w:r w:rsidRPr="00E46204">
        <w:rPr>
          <w:rFonts w:ascii="Times New Roman" w:hAnsi="Times New Roman"/>
          <w:sz w:val="28"/>
          <w:szCs w:val="28"/>
          <w:lang w:val="ru-RU" w:eastAsia="ru-RU"/>
        </w:rPr>
        <w:t xml:space="preserve"> 2026 року </w:t>
      </w: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49DF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D92D49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Навантаження  учнів (кількість уроків) в умовах </w:t>
      </w:r>
      <w:r w:rsidRPr="00D92D49">
        <w:rPr>
          <w:rFonts w:ascii="Times New Roman" w:hAnsi="Times New Roman"/>
          <w:b/>
          <w:sz w:val="28"/>
          <w:szCs w:val="28"/>
          <w:lang w:eastAsia="ru-RU"/>
        </w:rPr>
        <w:t>п’ятиденного навчального тижня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5E79AC" w:rsidRPr="00D92D49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608"/>
        <w:gridCol w:w="1043"/>
        <w:gridCol w:w="850"/>
        <w:gridCol w:w="851"/>
        <w:gridCol w:w="850"/>
        <w:gridCol w:w="993"/>
        <w:gridCol w:w="992"/>
        <w:gridCol w:w="992"/>
        <w:gridCol w:w="1099"/>
      </w:tblGrid>
      <w:tr w:rsidR="005E79AC" w:rsidRPr="00D92D49" w:rsidTr="00FA509C">
        <w:trPr>
          <w:trHeight w:val="165"/>
        </w:trPr>
        <w:tc>
          <w:tcPr>
            <w:tcW w:w="1576" w:type="dxa"/>
            <w:vMerge w:val="restart"/>
          </w:tcPr>
          <w:p w:rsidR="005E79AC" w:rsidRPr="00D92D49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день тижня</w:t>
            </w:r>
          </w:p>
        </w:tc>
        <w:tc>
          <w:tcPr>
            <w:tcW w:w="608" w:type="dxa"/>
          </w:tcPr>
          <w:p w:rsidR="005E79AC" w:rsidRPr="00D92D49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0" w:type="dxa"/>
            <w:gridSpan w:val="8"/>
            <w:tcBorders>
              <w:bottom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кількість уроків</w:t>
            </w:r>
          </w:p>
        </w:tc>
      </w:tr>
      <w:tr w:rsidR="005E79AC" w:rsidRPr="00D92D49" w:rsidTr="00FA509C">
        <w:trPr>
          <w:trHeight w:val="150"/>
        </w:trPr>
        <w:tc>
          <w:tcPr>
            <w:tcW w:w="1576" w:type="dxa"/>
            <w:vMerge/>
          </w:tcPr>
          <w:p w:rsidR="005E79AC" w:rsidRPr="00D92D49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1 класи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2 класи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3 класи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 класи</w:t>
            </w:r>
          </w:p>
        </w:tc>
      </w:tr>
      <w:tr w:rsidR="005E79AC" w:rsidRPr="00D92D49" w:rsidTr="00FA509C">
        <w:trPr>
          <w:trHeight w:val="150"/>
        </w:trPr>
        <w:tc>
          <w:tcPr>
            <w:tcW w:w="1576" w:type="dxa"/>
          </w:tcPr>
          <w:p w:rsidR="005E79AC" w:rsidRPr="00D92D49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204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, в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а,б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а,г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б,в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5E79AC" w:rsidRPr="00D92D49" w:rsidTr="00FA509C">
        <w:tc>
          <w:tcPr>
            <w:tcW w:w="1576" w:type="dxa"/>
          </w:tcPr>
          <w:p w:rsidR="005E79AC" w:rsidRPr="00D92D49" w:rsidRDefault="005E79AC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понеділок</w:t>
            </w:r>
          </w:p>
        </w:tc>
        <w:tc>
          <w:tcPr>
            <w:tcW w:w="1651" w:type="dxa"/>
            <w:gridSpan w:val="2"/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79AC" w:rsidRPr="00D92D49" w:rsidTr="00FA509C">
        <w:tc>
          <w:tcPr>
            <w:tcW w:w="1576" w:type="dxa"/>
          </w:tcPr>
          <w:p w:rsidR="005E79AC" w:rsidRPr="00D92D49" w:rsidRDefault="005E79AC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</w:tc>
        <w:tc>
          <w:tcPr>
            <w:tcW w:w="1651" w:type="dxa"/>
            <w:gridSpan w:val="2"/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79AC" w:rsidRPr="00D92D49" w:rsidTr="00FA509C">
        <w:tc>
          <w:tcPr>
            <w:tcW w:w="1576" w:type="dxa"/>
          </w:tcPr>
          <w:p w:rsidR="005E79AC" w:rsidRPr="00D92D49" w:rsidRDefault="005E79AC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</w:tc>
        <w:tc>
          <w:tcPr>
            <w:tcW w:w="1651" w:type="dxa"/>
            <w:gridSpan w:val="2"/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79AC" w:rsidRPr="00D92D49" w:rsidTr="00FA509C">
        <w:tc>
          <w:tcPr>
            <w:tcW w:w="1576" w:type="dxa"/>
          </w:tcPr>
          <w:p w:rsidR="005E79AC" w:rsidRPr="00D92D49" w:rsidRDefault="005E79AC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четвер</w:t>
            </w:r>
          </w:p>
        </w:tc>
        <w:tc>
          <w:tcPr>
            <w:tcW w:w="1651" w:type="dxa"/>
            <w:gridSpan w:val="2"/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79AC" w:rsidRPr="00D92D49" w:rsidTr="00FA509C">
        <w:tc>
          <w:tcPr>
            <w:tcW w:w="1576" w:type="dxa"/>
          </w:tcPr>
          <w:p w:rsidR="005E79AC" w:rsidRPr="00D92D49" w:rsidRDefault="005E79AC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 xml:space="preserve">п’ятниця </w:t>
            </w:r>
          </w:p>
        </w:tc>
        <w:tc>
          <w:tcPr>
            <w:tcW w:w="1651" w:type="dxa"/>
            <w:gridSpan w:val="2"/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79AC" w:rsidRPr="00D92D49" w:rsidTr="00FA509C">
        <w:tc>
          <w:tcPr>
            <w:tcW w:w="1576" w:type="dxa"/>
            <w:tcBorders>
              <w:bottom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20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99" w:type="dxa"/>
            <w:tcBorders>
              <w:left w:val="single" w:sz="2" w:space="0" w:color="auto"/>
              <w:bottom w:val="single" w:sz="4" w:space="0" w:color="auto"/>
            </w:tcBorders>
          </w:tcPr>
          <w:p w:rsidR="005E79AC" w:rsidRPr="00E46204" w:rsidRDefault="005E79A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5E79AC" w:rsidRDefault="005E79AC" w:rsidP="005E79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79AC" w:rsidRPr="00D92D49" w:rsidRDefault="005E79AC" w:rsidP="005E79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62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507"/>
        <w:gridCol w:w="57"/>
        <w:gridCol w:w="564"/>
        <w:gridCol w:w="486"/>
        <w:gridCol w:w="507"/>
        <w:gridCol w:w="507"/>
        <w:gridCol w:w="637"/>
        <w:gridCol w:w="567"/>
        <w:gridCol w:w="567"/>
        <w:gridCol w:w="567"/>
        <w:gridCol w:w="567"/>
        <w:gridCol w:w="567"/>
        <w:gridCol w:w="709"/>
        <w:gridCol w:w="567"/>
        <w:gridCol w:w="567"/>
        <w:gridCol w:w="645"/>
        <w:gridCol w:w="570"/>
        <w:gridCol w:w="532"/>
      </w:tblGrid>
      <w:tr w:rsidR="00FE694E" w:rsidRPr="00E46204" w:rsidTr="00FE694E">
        <w:trPr>
          <w:trHeight w:val="414"/>
        </w:trPr>
        <w:tc>
          <w:tcPr>
            <w:tcW w:w="1272" w:type="dxa"/>
            <w:vMerge w:val="restart"/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день тижня</w:t>
            </w:r>
          </w:p>
        </w:tc>
        <w:tc>
          <w:tcPr>
            <w:tcW w:w="507" w:type="dxa"/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3" w:type="dxa"/>
            <w:gridSpan w:val="17"/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кількість уроків</w:t>
            </w:r>
          </w:p>
        </w:tc>
      </w:tr>
      <w:tr w:rsidR="00FE694E" w:rsidRPr="00E46204" w:rsidTr="00FE694E">
        <w:trPr>
          <w:trHeight w:val="403"/>
        </w:trPr>
        <w:tc>
          <w:tcPr>
            <w:tcW w:w="1272" w:type="dxa"/>
            <w:vMerge/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 класи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 класи</w:t>
            </w:r>
          </w:p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7 класи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8 класи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9 клас</w:t>
            </w:r>
          </w:p>
        </w:tc>
      </w:tr>
      <w:tr w:rsidR="00FE694E" w:rsidRPr="00E46204" w:rsidTr="00FE694E">
        <w:trPr>
          <w:trHeight w:val="150"/>
        </w:trPr>
        <w:tc>
          <w:tcPr>
            <w:tcW w:w="1272" w:type="dxa"/>
            <w:vMerge/>
            <w:tcBorders>
              <w:bottom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94E" w:rsidRPr="00E46204" w:rsidRDefault="00FE694E" w:rsidP="00986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20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FE694E" w:rsidRPr="00E46204" w:rsidTr="00FE694E">
        <w:tc>
          <w:tcPr>
            <w:tcW w:w="1272" w:type="dxa"/>
            <w:tcBorders>
              <w:top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понеділок</w:t>
            </w:r>
          </w:p>
        </w:tc>
        <w:tc>
          <w:tcPr>
            <w:tcW w:w="56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94E" w:rsidRPr="00E46204" w:rsidRDefault="00FE694E" w:rsidP="00986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94E" w:rsidRPr="00E46204" w:rsidRDefault="003F0DB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694E" w:rsidRPr="00E46204" w:rsidTr="00FE694E">
        <w:tc>
          <w:tcPr>
            <w:tcW w:w="1272" w:type="dxa"/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вівторок</w:t>
            </w: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FE694E" w:rsidRPr="00E46204" w:rsidRDefault="00FE694E" w:rsidP="00986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FE694E" w:rsidRPr="00E46204" w:rsidRDefault="003F0DB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694E" w:rsidRPr="00E46204" w:rsidTr="00FE694E">
        <w:tc>
          <w:tcPr>
            <w:tcW w:w="1272" w:type="dxa"/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FE694E" w:rsidRPr="00E46204" w:rsidRDefault="00FE694E" w:rsidP="00986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FE694E" w:rsidRPr="00E46204" w:rsidRDefault="003F0DB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694E" w:rsidRPr="00E46204" w:rsidTr="00FE694E">
        <w:tc>
          <w:tcPr>
            <w:tcW w:w="1272" w:type="dxa"/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четвер</w:t>
            </w: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FE694E" w:rsidRPr="00E46204" w:rsidRDefault="00FE694E" w:rsidP="00986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FE694E" w:rsidRPr="00E46204" w:rsidRDefault="003F0DB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tabs>
                <w:tab w:val="left" w:pos="345"/>
                <w:tab w:val="center" w:pos="4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tabs>
                <w:tab w:val="left" w:pos="345"/>
                <w:tab w:val="center" w:pos="4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tabs>
                <w:tab w:val="left" w:pos="345"/>
                <w:tab w:val="center" w:pos="4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694E" w:rsidRPr="00E46204" w:rsidTr="00FE694E">
        <w:tc>
          <w:tcPr>
            <w:tcW w:w="1272" w:type="dxa"/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 xml:space="preserve">п’ятниця </w:t>
            </w: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FE694E" w:rsidRPr="00E46204" w:rsidRDefault="00FE694E" w:rsidP="00986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left w:val="single" w:sz="12" w:space="0" w:color="auto"/>
              <w:right w:val="single" w:sz="12" w:space="0" w:color="auto"/>
            </w:tcBorders>
          </w:tcPr>
          <w:p w:rsidR="00FE694E" w:rsidRPr="00E46204" w:rsidRDefault="003F0DB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694E" w:rsidRPr="00E46204" w:rsidTr="00874502">
        <w:trPr>
          <w:trHeight w:val="412"/>
        </w:trPr>
        <w:tc>
          <w:tcPr>
            <w:tcW w:w="1272" w:type="dxa"/>
            <w:tcBorders>
              <w:top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FE694E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694E" w:rsidRPr="00E46204" w:rsidRDefault="003F0DBC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9868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E694E" w:rsidRPr="00E46204" w:rsidRDefault="00FE694E" w:rsidP="00FA5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20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5E79AC" w:rsidRDefault="005E79AC" w:rsidP="005E79A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E79AC" w:rsidRPr="00D92D49" w:rsidRDefault="005E79AC" w:rsidP="005E79AC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Кількість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уроків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фізичної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5"/>
      </w:tblGrid>
      <w:tr w:rsidR="005E79AC" w:rsidRPr="00D92D49" w:rsidTr="00FA509C">
        <w:trPr>
          <w:trHeight w:val="270"/>
        </w:trPr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E79AC" w:rsidRPr="00D92D49" w:rsidTr="00FA509C">
        <w:trPr>
          <w:trHeight w:val="277"/>
        </w:trPr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2D49">
              <w:rPr>
                <w:rFonts w:ascii="Times New Roman" w:hAnsi="Times New Roman"/>
                <w:sz w:val="28"/>
                <w:szCs w:val="28"/>
              </w:rPr>
              <w:t>К-ть</w:t>
            </w:r>
            <w:proofErr w:type="spellEnd"/>
          </w:p>
        </w:tc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5E79AC" w:rsidRPr="00D92D49" w:rsidRDefault="005E79AC" w:rsidP="00FA5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E2B">
        <w:rPr>
          <w:rFonts w:ascii="Times New Roman" w:hAnsi="Times New Roman"/>
          <w:b/>
          <w:sz w:val="28"/>
          <w:szCs w:val="28"/>
          <w:lang w:eastAsia="ru-RU"/>
        </w:rPr>
        <w:t>4. Умови та фор</w:t>
      </w:r>
      <w:r>
        <w:rPr>
          <w:rFonts w:ascii="Times New Roman" w:hAnsi="Times New Roman"/>
          <w:b/>
          <w:sz w:val="28"/>
          <w:szCs w:val="28"/>
          <w:lang w:eastAsia="ru-RU"/>
        </w:rPr>
        <w:t>ми організації освітнього проце</w:t>
      </w:r>
      <w:r w:rsidRPr="008D7E2B">
        <w:rPr>
          <w:rFonts w:ascii="Times New Roman" w:hAnsi="Times New Roman"/>
          <w:b/>
          <w:sz w:val="28"/>
          <w:szCs w:val="28"/>
          <w:lang w:eastAsia="ru-RU"/>
        </w:rPr>
        <w:t>су</w:t>
      </w:r>
      <w:r w:rsidRPr="008D7E2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D7E2B">
        <w:rPr>
          <w:rFonts w:ascii="Times New Roman" w:hAnsi="Times New Roman"/>
          <w:sz w:val="28"/>
          <w:szCs w:val="28"/>
          <w:lang w:eastAsia="ru-RU"/>
        </w:rPr>
        <w:tab/>
      </w:r>
    </w:p>
    <w:p w:rsidR="005E79AC" w:rsidRPr="008D7E2B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D7E2B">
        <w:rPr>
          <w:rFonts w:ascii="Times New Roman" w:hAnsi="Times New Roman"/>
          <w:sz w:val="28"/>
          <w:szCs w:val="28"/>
          <w:lang w:eastAsia="ru-RU"/>
        </w:rPr>
        <w:t>Освітній процес організовується в безпечному освітньо</w:t>
      </w:r>
      <w:r w:rsidRPr="00D92D49">
        <w:rPr>
          <w:rFonts w:ascii="Times New Roman" w:hAnsi="Times New Roman"/>
          <w:sz w:val="28"/>
          <w:szCs w:val="28"/>
          <w:lang w:eastAsia="ru-RU"/>
        </w:rPr>
        <w:t>му</w:t>
      </w:r>
      <w:r w:rsidRPr="008D7E2B">
        <w:rPr>
          <w:rFonts w:ascii="Times New Roman" w:hAnsi="Times New Roman"/>
          <w:sz w:val="28"/>
          <w:szCs w:val="28"/>
          <w:lang w:eastAsia="ru-RU"/>
        </w:rPr>
        <w:t xml:space="preserve"> середовищі за очною формою навчання. За заявою батьків здобувачі освіти, які перебувають за межами країни, навчаються за індивідуальною фор</w:t>
      </w:r>
      <w:r>
        <w:rPr>
          <w:rFonts w:ascii="Times New Roman" w:hAnsi="Times New Roman"/>
          <w:sz w:val="28"/>
          <w:szCs w:val="28"/>
          <w:lang w:eastAsia="ru-RU"/>
        </w:rPr>
        <w:t>мою навчання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екстернатна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7E2B">
        <w:rPr>
          <w:rFonts w:ascii="Times New Roman" w:hAnsi="Times New Roman"/>
          <w:sz w:val="28"/>
          <w:szCs w:val="28"/>
          <w:lang w:eastAsia="ru-RU"/>
        </w:rPr>
        <w:t xml:space="preserve"> форма здобуття освіти).</w:t>
      </w:r>
    </w:p>
    <w:p w:rsidR="005E79AC" w:rsidRPr="00D92D49" w:rsidRDefault="005E79AC" w:rsidP="005E79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14</w:t>
      </w:r>
      <w:r w:rsidRPr="00D92D49">
        <w:rPr>
          <w:rFonts w:ascii="Times New Roman" w:hAnsi="Times New Roman"/>
          <w:sz w:val="28"/>
          <w:szCs w:val="28"/>
          <w:lang w:eastAsia="ru-RU"/>
        </w:rPr>
        <w:t xml:space="preserve"> здобувачів освіти з ООП навчаються очно </w:t>
      </w:r>
      <w:r>
        <w:rPr>
          <w:rFonts w:ascii="Times New Roman" w:hAnsi="Times New Roman"/>
          <w:sz w:val="28"/>
          <w:szCs w:val="28"/>
          <w:lang w:eastAsia="ru-RU"/>
        </w:rPr>
        <w:t xml:space="preserve">на базі </w:t>
      </w:r>
      <w:r w:rsidRPr="00D92D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Центру </w:t>
      </w:r>
      <w:r w:rsidRPr="00D92D4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комплексної реабілітації для дітей з інвалідністю «</w:t>
      </w:r>
      <w:proofErr w:type="spellStart"/>
      <w:r w:rsidRPr="00D92D49">
        <w:rPr>
          <w:rFonts w:ascii="Times New Roman" w:hAnsi="Times New Roman"/>
          <w:bCs/>
          <w:sz w:val="28"/>
          <w:szCs w:val="28"/>
          <w:shd w:val="clear" w:color="auto" w:fill="FFFFFF"/>
          <w:lang w:val="ru-RU" w:eastAsia="ru-RU"/>
        </w:rPr>
        <w:t>Пролісок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». </w:t>
      </w:r>
      <w:r w:rsidRPr="00D92D4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Організов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ано роботу інклюзивних класів (5-А,8-В </w:t>
      </w:r>
      <w:r w:rsidRPr="00D92D49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класи), в яких навчаються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4 здобувача освіти з ООП.</w:t>
      </w: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Форма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освітнього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може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змінюватися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впродовж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навчального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року в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залежності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безпекової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ситуації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мі</w:t>
      </w:r>
      <w:proofErr w:type="gramStart"/>
      <w:r w:rsidRPr="00D92D49">
        <w:rPr>
          <w:rFonts w:ascii="Times New Roman" w:hAnsi="Times New Roman"/>
          <w:sz w:val="28"/>
          <w:szCs w:val="28"/>
          <w:lang w:val="ru-RU" w:eastAsia="ru-RU"/>
        </w:rPr>
        <w:t>ст</w:t>
      </w:r>
      <w:proofErr w:type="gramEnd"/>
      <w:r w:rsidRPr="00D92D49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Уман</w:t>
      </w:r>
      <w:proofErr w:type="spellEnd"/>
      <w:r w:rsidRPr="00D92D49">
        <w:rPr>
          <w:rFonts w:ascii="Times New Roman" w:hAnsi="Times New Roman"/>
          <w:sz w:val="28"/>
          <w:szCs w:val="28"/>
          <w:lang w:eastAsia="ru-RU"/>
        </w:rPr>
        <w:t>ь.</w:t>
      </w:r>
    </w:p>
    <w:p w:rsidR="005E79AC" w:rsidRPr="007F57C4" w:rsidRDefault="005E79AC" w:rsidP="005E79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Санітарного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регламенту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безперервна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робота перед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екраном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комп'ютера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здобувачів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знаходяться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дистанційному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навчанні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,  </w:t>
      </w:r>
      <w:proofErr w:type="gramStart"/>
      <w:r w:rsidRPr="007F57C4">
        <w:rPr>
          <w:rFonts w:ascii="Times New Roman" w:hAnsi="Times New Roman"/>
          <w:sz w:val="28"/>
          <w:szCs w:val="28"/>
          <w:lang w:val="ru-RU" w:eastAsia="ru-RU"/>
        </w:rPr>
        <w:t>повинна</w:t>
      </w:r>
      <w:proofErr w:type="gramEnd"/>
      <w:r w:rsidRPr="007F57C4">
        <w:rPr>
          <w:rFonts w:ascii="Times New Roman" w:hAnsi="Times New Roman"/>
          <w:sz w:val="28"/>
          <w:szCs w:val="28"/>
          <w:lang w:val="ru-RU" w:eastAsia="ru-RU"/>
        </w:rPr>
        <w:t xml:space="preserve"> бути не </w:t>
      </w:r>
      <w:proofErr w:type="spellStart"/>
      <w:r w:rsidRPr="007F57C4">
        <w:rPr>
          <w:rFonts w:ascii="Times New Roman" w:hAnsi="Times New Roman"/>
          <w:sz w:val="28"/>
          <w:szCs w:val="28"/>
          <w:lang w:val="ru-RU" w:eastAsia="ru-RU"/>
        </w:rPr>
        <w:t>більше</w:t>
      </w:r>
      <w:proofErr w:type="spellEnd"/>
      <w:r w:rsidRPr="007F57C4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5E79AC" w:rsidRPr="00D92D49" w:rsidRDefault="005E79AC" w:rsidP="005E79AC">
      <w:pPr>
        <w:pStyle w:val="a4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для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8-9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класів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- 20-25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хв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>.;</w:t>
      </w:r>
    </w:p>
    <w:p w:rsidR="005E79AC" w:rsidRPr="00D92D49" w:rsidRDefault="005E79AC" w:rsidP="005E79AC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  <w:lang w:val="ru-RU" w:eastAsia="ru-RU"/>
        </w:rPr>
      </w:pP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для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5-7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класів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- до 20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хв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>.;</w:t>
      </w:r>
    </w:p>
    <w:p w:rsidR="005E79AC" w:rsidRPr="00D92D49" w:rsidRDefault="005E79AC" w:rsidP="005E79AC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  <w:lang w:val="ru-RU" w:eastAsia="ru-RU"/>
        </w:rPr>
      </w:pP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для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2-4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класів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- 15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хв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>.;</w:t>
      </w:r>
    </w:p>
    <w:p w:rsidR="005E79AC" w:rsidRPr="00D92D49" w:rsidRDefault="005E79AC" w:rsidP="005E79AC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  <w:lang w:val="ru-RU" w:eastAsia="ru-RU"/>
        </w:rPr>
      </w:pP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для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1-х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класів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– 10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хв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Pr="00CB1D20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5.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Розклад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урокі</w:t>
      </w:r>
      <w:proofErr w:type="gram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в</w:t>
      </w:r>
      <w:proofErr w:type="spellEnd"/>
      <w:proofErr w:type="gram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тривалість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перерв</w:t>
      </w:r>
      <w:proofErr w:type="spellEnd"/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1-класи  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Ранкова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зустріч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 - 08.00 - 08.10 (5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1-й урок 08.15 – 08.50 год.(15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.)       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2-й урок 09.05 – 09.40 год.(20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3-й урок 10.00 – 10.35 год.(15хв.)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4-й урок 10.50 – 11.25 год.        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2-4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класи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1-й урок 08.00 – 08.40 год.(20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2-й урок 09.00 – 09.40 год.(20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3-й урок 10.00 – 10.40 год.(20хв.)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4-й урок 11.00– 11.40 год.(20хв.)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5-й урок 12.00 – 12.40 год.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             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5-9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класи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1-й урок 08.00 – 08.40 год.(20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2-й урок 09.00 – 09.40 год.(20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3-й урок 10.00 – 10.40 год.(20хв.)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4-й урок 11.00– 11.40 год.(20хв.)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5-й урок 12.00 – 12.40 год. (10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6-й урок 12.50 – 13.30 год. (10 </w:t>
      </w:r>
      <w:proofErr w:type="spellStart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хв</w:t>
      </w:r>
      <w:proofErr w:type="spellEnd"/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.)</w:t>
      </w:r>
    </w:p>
    <w:p w:rsidR="005E79AC" w:rsidRPr="00E512FE" w:rsidRDefault="005E79AC" w:rsidP="005E79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E512FE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7-й урок 13.40  – 14.20 год. </w:t>
      </w: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2FE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Pr="00E512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Графік харчування</w:t>
      </w:r>
    </w:p>
    <w:p w:rsidR="005E79AC" w:rsidRPr="00502E9A" w:rsidRDefault="005E79AC" w:rsidP="005E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389">
        <w:rPr>
          <w:rFonts w:ascii="Times New Roman" w:hAnsi="Times New Roman" w:cs="Times New Roman"/>
          <w:color w:val="000000"/>
          <w:sz w:val="28"/>
          <w:szCs w:val="28"/>
        </w:rPr>
        <w:t>Організація гарячого харчування здобувачів освіти здійснюється за моделлю</w:t>
      </w:r>
      <w:r>
        <w:rPr>
          <w:rFonts w:ascii="Times New Roman" w:hAnsi="Times New Roman" w:cs="Times New Roman"/>
          <w:sz w:val="28"/>
          <w:szCs w:val="28"/>
        </w:rPr>
        <w:t xml:space="preserve"> АУТСОРСИНГ.</w:t>
      </w: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 їдальні  94.7 м2;</w:t>
      </w:r>
    </w:p>
    <w:p w:rsidR="00A54E75" w:rsidRPr="000E213E" w:rsidRDefault="005E79AC" w:rsidP="000E2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посадкових місць 100;</w:t>
      </w:r>
    </w:p>
    <w:p w:rsidR="00A54E75" w:rsidRDefault="00A54E75" w:rsidP="005E7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B4E" w:rsidRDefault="00BB1B4E" w:rsidP="005E7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AC" w:rsidRPr="00497166" w:rsidRDefault="005E79AC" w:rsidP="005E7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66">
        <w:rPr>
          <w:rFonts w:ascii="Times New Roman" w:hAnsi="Times New Roman" w:cs="Times New Roman"/>
          <w:b/>
          <w:sz w:val="28"/>
          <w:szCs w:val="28"/>
        </w:rPr>
        <w:t>Графік харчування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084"/>
      </w:tblGrid>
      <w:tr w:rsidR="005E79AC" w:rsidTr="00FA509C">
        <w:tc>
          <w:tcPr>
            <w:tcW w:w="6487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FE">
              <w:rPr>
                <w:rFonts w:ascii="Times New Roman" w:hAnsi="Times New Roman" w:cs="Times New Roman"/>
                <w:sz w:val="28"/>
                <w:szCs w:val="28"/>
              </w:rPr>
              <w:t>Час та тривалість харчування (перерва)</w:t>
            </w:r>
          </w:p>
        </w:tc>
        <w:tc>
          <w:tcPr>
            <w:tcW w:w="3084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2FE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</w:tr>
      <w:tr w:rsidR="005E79AC" w:rsidTr="00FA509C">
        <w:tc>
          <w:tcPr>
            <w:tcW w:w="6487" w:type="dxa"/>
            <w:shd w:val="clear" w:color="auto" w:fill="auto"/>
          </w:tcPr>
          <w:p w:rsidR="005E79AC" w:rsidRPr="00E512FE" w:rsidRDefault="00BD1AC4" w:rsidP="00A54E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8.40-09.00 год </w:t>
            </w:r>
            <w:r w:rsidR="005E79AC"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- 20 </w:t>
            </w:r>
            <w:proofErr w:type="spellStart"/>
            <w:r w:rsidR="005E79AC"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хв</w:t>
            </w:r>
            <w:proofErr w:type="spellEnd"/>
            <w:r w:rsidR="005E79AC"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Б, В, 2-І (84</w:t>
            </w:r>
            <w:r w:rsidRPr="00E512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79AC" w:rsidTr="00FA509C">
        <w:tc>
          <w:tcPr>
            <w:tcW w:w="6487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09.40-10.00 – 20 </w:t>
            </w: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хв</w:t>
            </w:r>
            <w:proofErr w:type="spellEnd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2-А,3-А,Б,І  (100</w:t>
            </w:r>
            <w:r w:rsidRPr="00E512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79AC" w:rsidTr="00FA509C">
        <w:tc>
          <w:tcPr>
            <w:tcW w:w="6487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10.40 -11.00 – 20.хв.</w:t>
            </w:r>
          </w:p>
        </w:tc>
        <w:tc>
          <w:tcPr>
            <w:tcW w:w="3084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4-А, Б, В, Г, І  (100)</w:t>
            </w:r>
          </w:p>
        </w:tc>
      </w:tr>
      <w:tr w:rsidR="005E79AC" w:rsidTr="00FA509C">
        <w:tc>
          <w:tcPr>
            <w:tcW w:w="6487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11.40 -12.00 – 20 </w:t>
            </w: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хв</w:t>
            </w:r>
            <w:proofErr w:type="spellEnd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5E79AC" w:rsidRPr="00E512FE" w:rsidRDefault="005E79AC" w:rsidP="00A5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5-9 </w:t>
            </w: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(100)</w:t>
            </w:r>
          </w:p>
        </w:tc>
      </w:tr>
    </w:tbl>
    <w:p w:rsidR="005E79AC" w:rsidRPr="00D70B1D" w:rsidRDefault="005E79AC" w:rsidP="00A54E7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</w:p>
    <w:p w:rsidR="005E79AC" w:rsidRDefault="005E79AC" w:rsidP="005E79A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7.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Дотримання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сані</w:t>
      </w:r>
      <w:proofErr w:type="gram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тарно-г</w:t>
      </w:r>
      <w:proofErr w:type="gram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ігєнічних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правил.</w:t>
      </w:r>
    </w:p>
    <w:p w:rsidR="005E79AC" w:rsidRPr="006C0963" w:rsidRDefault="005E79AC" w:rsidP="005E79A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7.1.Провітрювання </w:t>
      </w:r>
    </w:p>
    <w:p w:rsidR="005E79AC" w:rsidRPr="00B30571" w:rsidRDefault="005E79AC" w:rsidP="005E7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Провітрювання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класних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кімнат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проводиться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кожної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перерви (10хв.),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рекреацій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 - на уроках.</w:t>
      </w:r>
      <w:r w:rsidRPr="00B30571">
        <w:rPr>
          <w:color w:val="333333"/>
          <w:shd w:val="clear" w:color="auto" w:fill="FFFFFF"/>
        </w:rPr>
        <w:t xml:space="preserve"> </w:t>
      </w:r>
      <w:r w:rsidRPr="00B30571">
        <w:rPr>
          <w:rFonts w:ascii="Times New Roman" w:hAnsi="Times New Roman" w:cs="Times New Roman"/>
          <w:sz w:val="28"/>
          <w:szCs w:val="28"/>
          <w:shd w:val="clear" w:color="auto" w:fill="FFFFFF"/>
        </w:rPr>
        <w:t>До початку занять і після їх закінчення  здійснюється наскрізне провітрювання навчальних приміщень.</w:t>
      </w:r>
    </w:p>
    <w:p w:rsidR="005E79AC" w:rsidRPr="00D92D49" w:rsidRDefault="005E79AC" w:rsidP="005E79A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7.2. Дезінфекція  та вологе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прибирання</w:t>
      </w:r>
      <w:proofErr w:type="spellEnd"/>
    </w:p>
    <w:p w:rsidR="005E79AC" w:rsidRPr="00C977D9" w:rsidRDefault="005E79AC" w:rsidP="005E7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Дезінфекція, 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вологе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прибирання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санітарних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кімнат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 проводиться </w:t>
      </w:r>
      <w:proofErr w:type="spellStart"/>
      <w:proofErr w:type="gramStart"/>
      <w:r w:rsidRPr="00D92D49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D92D49">
        <w:rPr>
          <w:rFonts w:ascii="Times New Roman" w:hAnsi="Times New Roman"/>
          <w:sz w:val="28"/>
          <w:szCs w:val="28"/>
          <w:lang w:val="ru-RU" w:eastAsia="ru-RU"/>
        </w:rPr>
        <w:t>ісля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кожної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перерви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класних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кімнат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включаючи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очищення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дезінфекцію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дверних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ручок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столів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місць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сидіння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, перил,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тощо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) –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час генерального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прибирання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Pr="00D92D49" w:rsidRDefault="005E79AC" w:rsidP="005E7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8. Алгоритм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дій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на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випадок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сигналів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«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Повітряна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тривога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» та «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Відбій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повітряної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тривоги</w:t>
      </w:r>
      <w:proofErr w:type="spellEnd"/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5E79AC" w:rsidRPr="006C0963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8.1. Характеристика </w:t>
      </w:r>
      <w:proofErr w:type="spellStart"/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укриття</w:t>
      </w:r>
      <w:proofErr w:type="spellEnd"/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. </w:t>
      </w:r>
    </w:p>
    <w:p w:rsidR="005E79AC" w:rsidRPr="00D92D49" w:rsidRDefault="005E79AC" w:rsidP="005E7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Здобувачі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педагогічні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працівники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обслуговуючий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персонал </w:t>
      </w:r>
      <w:proofErr w:type="spellStart"/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ід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час сигналу «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Повітряна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тривога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переходять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укриття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за адресами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Андрія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Кизила, 12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Грушевського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18Б. </w:t>
      </w:r>
      <w:proofErr w:type="gramStart"/>
      <w:r w:rsidRPr="00D92D49">
        <w:rPr>
          <w:rFonts w:ascii="Times New Roman" w:hAnsi="Times New Roman"/>
          <w:sz w:val="28"/>
          <w:szCs w:val="28"/>
          <w:lang w:val="ru-RU" w:eastAsia="ru-RU"/>
        </w:rPr>
        <w:t>У</w:t>
      </w:r>
      <w:proofErr w:type="gram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закладі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встановлено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покажчики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напрямку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руху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укриттів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швидкого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безпечного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переміщення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Pr="005D1DDC" w:rsidRDefault="005E79AC" w:rsidP="005E7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92D49">
        <w:rPr>
          <w:rFonts w:ascii="Times New Roman" w:hAnsi="Times New Roman"/>
          <w:b/>
          <w:sz w:val="28"/>
          <w:szCs w:val="28"/>
        </w:rPr>
        <w:t>Укриття 1</w:t>
      </w:r>
      <w:r w:rsidRPr="00D92D49">
        <w:rPr>
          <w:rFonts w:ascii="Times New Roman" w:hAnsi="Times New Roman"/>
          <w:sz w:val="28"/>
          <w:szCs w:val="28"/>
        </w:rPr>
        <w:t xml:space="preserve"> за адресою вул. Ан</w:t>
      </w:r>
      <w:r>
        <w:rPr>
          <w:rFonts w:ascii="Times New Roman" w:hAnsi="Times New Roman"/>
          <w:sz w:val="28"/>
          <w:szCs w:val="28"/>
        </w:rPr>
        <w:t>дрія Кизила, 12 має площу 291,3</w:t>
      </w:r>
      <w:r w:rsidRPr="00D92D4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D92D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D49">
        <w:rPr>
          <w:rFonts w:ascii="Times New Roman" w:hAnsi="Times New Roman"/>
          <w:sz w:val="28"/>
          <w:szCs w:val="28"/>
        </w:rPr>
        <w:t>наявний акт оцінки об'єкта (будівлі, споруди, приміщення) щодо можливості його використання для укриття учасників освітнього п</w:t>
      </w:r>
      <w:r>
        <w:rPr>
          <w:rFonts w:ascii="Times New Roman" w:hAnsi="Times New Roman"/>
          <w:sz w:val="28"/>
          <w:szCs w:val="28"/>
        </w:rPr>
        <w:t>роцесу як найпростішого укриття.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 xml:space="preserve">Укриття забезпечене природною системою вентиляції, централізованим водопостачанням та каналізацією, ємностями для води, душовими кабінами, 3 санітарними  кімнатами,  </w:t>
      </w:r>
      <w:proofErr w:type="spellStart"/>
      <w:r>
        <w:rPr>
          <w:rFonts w:ascii="Times New Roman" w:hAnsi="Times New Roman"/>
          <w:sz w:val="28"/>
          <w:szCs w:val="28"/>
        </w:rPr>
        <w:t>діодними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лампами освітлення, 2 входами/виходами,  мобільним зв’язком,    мережею</w:t>
      </w:r>
      <w:r w:rsidRPr="00D92D49">
        <w:rPr>
          <w:rFonts w:ascii="Times New Roman" w:hAnsi="Times New Roman"/>
          <w:sz w:val="28"/>
          <w:szCs w:val="28"/>
        </w:rPr>
        <w:t xml:space="preserve"> Інтернет. </w:t>
      </w:r>
      <w:r w:rsidRPr="00D92D4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92D49">
        <w:rPr>
          <w:rFonts w:ascii="Times New Roman" w:hAnsi="Times New Roman"/>
          <w:sz w:val="28"/>
          <w:szCs w:val="28"/>
        </w:rPr>
        <w:t xml:space="preserve">  Має к</w:t>
      </w:r>
      <w:r>
        <w:rPr>
          <w:rFonts w:ascii="Times New Roman" w:hAnsi="Times New Roman"/>
          <w:sz w:val="28"/>
          <w:szCs w:val="28"/>
        </w:rPr>
        <w:t>ількість посадкових місць – 360 шт.</w:t>
      </w:r>
    </w:p>
    <w:p w:rsidR="005E79AC" w:rsidRPr="005D1DDC" w:rsidRDefault="005E79AC" w:rsidP="005E7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D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Укриття </w:t>
      </w:r>
      <w:r w:rsidRPr="00D92D49">
        <w:rPr>
          <w:rFonts w:ascii="Times New Roman" w:hAnsi="Times New Roman"/>
          <w:b/>
          <w:sz w:val="28"/>
          <w:szCs w:val="28"/>
        </w:rPr>
        <w:t>2</w:t>
      </w:r>
      <w:r w:rsidRPr="00D92D49">
        <w:rPr>
          <w:rFonts w:ascii="Times New Roman" w:hAnsi="Times New Roman"/>
          <w:sz w:val="28"/>
          <w:szCs w:val="28"/>
        </w:rPr>
        <w:t xml:space="preserve"> за адресою вул. Грушевського, 18Б має площу 290 м</w:t>
      </w:r>
      <w:r w:rsidRPr="00D92D49">
        <w:rPr>
          <w:rFonts w:ascii="Times New Roman" w:hAnsi="Times New Roman"/>
          <w:sz w:val="28"/>
          <w:szCs w:val="28"/>
          <w:vertAlign w:val="superscript"/>
        </w:rPr>
        <w:t>2</w:t>
      </w:r>
      <w:r w:rsidRPr="00D92D49">
        <w:rPr>
          <w:rFonts w:ascii="Times New Roman" w:hAnsi="Times New Roman"/>
          <w:sz w:val="28"/>
          <w:szCs w:val="28"/>
        </w:rPr>
        <w:t>, наявний акт оцінки об'єкта (будівлі, споруди, приміщення) щодо можливості його використання для укриття учасників освітнього процесу як найпростішо</w:t>
      </w:r>
      <w:r>
        <w:rPr>
          <w:rFonts w:ascii="Times New Roman" w:hAnsi="Times New Roman"/>
          <w:sz w:val="28"/>
          <w:szCs w:val="28"/>
        </w:rPr>
        <w:t>го укриття. Укриття забезпечене природною системою вентиляції, централізованим водопостачанням та каналізацією, ємностями для води, 2 санітарними  кімнатами, 2 входами/виходами, мобільним зв’язком</w:t>
      </w:r>
      <w:r w:rsidRPr="00D92D49">
        <w:rPr>
          <w:rFonts w:ascii="Times New Roman" w:hAnsi="Times New Roman"/>
          <w:sz w:val="28"/>
          <w:szCs w:val="28"/>
        </w:rPr>
        <w:t xml:space="preserve">. </w:t>
      </w:r>
      <w:r w:rsidRPr="00D92D4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92D49">
        <w:rPr>
          <w:rFonts w:ascii="Times New Roman" w:hAnsi="Times New Roman"/>
          <w:sz w:val="28"/>
          <w:szCs w:val="28"/>
        </w:rPr>
        <w:t>Має к</w:t>
      </w:r>
      <w:r>
        <w:rPr>
          <w:rFonts w:ascii="Times New Roman" w:hAnsi="Times New Roman"/>
          <w:sz w:val="28"/>
          <w:szCs w:val="28"/>
        </w:rPr>
        <w:t>ількість посадкових місць – 370 шт.</w:t>
      </w: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ab/>
      </w:r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8.2. </w:t>
      </w:r>
      <w:proofErr w:type="spellStart"/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Розподіл</w:t>
      </w:r>
      <w:proofErr w:type="spellEnd"/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класів</w:t>
      </w:r>
      <w:proofErr w:type="spellEnd"/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за </w:t>
      </w:r>
      <w:proofErr w:type="spellStart"/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укриттями</w:t>
      </w:r>
      <w:proofErr w:type="spellEnd"/>
      <w:r w:rsidRPr="00D92D49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>(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потужностей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укритт</w:t>
      </w:r>
      <w:proofErr w:type="spellEnd"/>
      <w:r w:rsidRPr="00D92D49">
        <w:rPr>
          <w:rFonts w:ascii="Times New Roman" w:hAnsi="Times New Roman"/>
          <w:sz w:val="28"/>
          <w:szCs w:val="28"/>
          <w:lang w:eastAsia="ru-RU"/>
        </w:rPr>
        <w:t>я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Pr="005D1DDC" w:rsidRDefault="005E79AC" w:rsidP="005E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Розподіл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учасників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освітнього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процесу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за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класами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укриттях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за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адресою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Андрія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Кизила,  12 та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Грушевського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>, 18Б</w:t>
      </w:r>
      <w:r w:rsidRPr="00D92D49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подано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нижче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урахуванням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місткості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розташування</w:t>
      </w:r>
      <w:proofErr w:type="spellEnd"/>
      <w:r w:rsidRPr="00D92D49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Pr="00D92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Всього здобувачів освіти у закладі  – </w:t>
      </w:r>
      <w:r w:rsidR="00A4065F">
        <w:rPr>
          <w:rFonts w:ascii="Times New Roman" w:hAnsi="Times New Roman"/>
          <w:sz w:val="28"/>
          <w:szCs w:val="28"/>
        </w:rPr>
        <w:t>7</w:t>
      </w:r>
      <w:r w:rsidR="00BD1AC4">
        <w:rPr>
          <w:rFonts w:ascii="Times New Roman" w:hAnsi="Times New Roman"/>
          <w:sz w:val="28"/>
          <w:szCs w:val="28"/>
        </w:rPr>
        <w:t>53</w:t>
      </w:r>
      <w:r w:rsidR="00A4065F">
        <w:rPr>
          <w:rFonts w:ascii="Times New Roman" w:hAnsi="Times New Roman"/>
          <w:sz w:val="28"/>
          <w:szCs w:val="28"/>
        </w:rPr>
        <w:t>, з них 95</w:t>
      </w:r>
      <w:r>
        <w:rPr>
          <w:rFonts w:ascii="Times New Roman" w:hAnsi="Times New Roman"/>
          <w:sz w:val="28"/>
          <w:szCs w:val="28"/>
        </w:rPr>
        <w:t xml:space="preserve">  - за кордоном, 1 – сімейне навчання. </w:t>
      </w:r>
      <w:r w:rsidRPr="00D92D49">
        <w:rPr>
          <w:rFonts w:ascii="Times New Roman" w:hAnsi="Times New Roman"/>
          <w:sz w:val="28"/>
          <w:szCs w:val="28"/>
        </w:rPr>
        <w:t>Очно навчається 6</w:t>
      </w:r>
      <w:r w:rsidR="0003487A">
        <w:rPr>
          <w:rFonts w:ascii="Times New Roman" w:hAnsi="Times New Roman"/>
          <w:sz w:val="28"/>
          <w:szCs w:val="28"/>
        </w:rPr>
        <w:t>45</w:t>
      </w:r>
      <w:r w:rsidRPr="00D92D49">
        <w:rPr>
          <w:rFonts w:ascii="Times New Roman" w:hAnsi="Times New Roman"/>
          <w:sz w:val="28"/>
          <w:szCs w:val="28"/>
        </w:rPr>
        <w:t xml:space="preserve"> учнів (з них 1</w:t>
      </w:r>
      <w:r>
        <w:rPr>
          <w:rFonts w:ascii="Times New Roman" w:hAnsi="Times New Roman"/>
          <w:sz w:val="28"/>
          <w:szCs w:val="28"/>
        </w:rPr>
        <w:t>4</w:t>
      </w:r>
      <w:r w:rsidRPr="00D92D49">
        <w:rPr>
          <w:rFonts w:ascii="Times New Roman" w:hAnsi="Times New Roman"/>
          <w:sz w:val="28"/>
          <w:szCs w:val="28"/>
        </w:rPr>
        <w:t>– педагогічний п</w:t>
      </w:r>
      <w:r w:rsidR="00152337">
        <w:rPr>
          <w:rFonts w:ascii="Times New Roman" w:hAnsi="Times New Roman"/>
          <w:sz w:val="28"/>
          <w:szCs w:val="28"/>
        </w:rPr>
        <w:t>атронаж) – 6</w:t>
      </w:r>
      <w:r w:rsidR="00BD1AC4">
        <w:rPr>
          <w:rFonts w:ascii="Times New Roman" w:hAnsi="Times New Roman"/>
          <w:sz w:val="28"/>
          <w:szCs w:val="28"/>
        </w:rPr>
        <w:t>41</w:t>
      </w:r>
      <w:r w:rsidRPr="00D92D49">
        <w:rPr>
          <w:rFonts w:ascii="Times New Roman" w:hAnsi="Times New Roman"/>
          <w:sz w:val="28"/>
          <w:szCs w:val="28"/>
        </w:rPr>
        <w:t>.</w:t>
      </w:r>
    </w:p>
    <w:p w:rsidR="005E79AC" w:rsidRPr="00170028" w:rsidRDefault="005E79AC" w:rsidP="005E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 w:rsidRPr="005A3810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5A3810">
        <w:rPr>
          <w:rFonts w:ascii="Times New Roman" w:hAnsi="Times New Roman"/>
          <w:sz w:val="28"/>
          <w:szCs w:val="28"/>
          <w:lang w:val="ru-RU" w:eastAsia="ru-RU"/>
        </w:rPr>
        <w:t xml:space="preserve"> 1 за </w:t>
      </w:r>
      <w:proofErr w:type="spellStart"/>
      <w:r w:rsidRPr="005A3810">
        <w:rPr>
          <w:rFonts w:ascii="Times New Roman" w:hAnsi="Times New Roman"/>
          <w:sz w:val="28"/>
          <w:szCs w:val="28"/>
          <w:lang w:val="ru-RU" w:eastAsia="ru-RU"/>
        </w:rPr>
        <w:t>адресою</w:t>
      </w:r>
      <w:proofErr w:type="spellEnd"/>
      <w:r w:rsidRPr="005A38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A3810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5A381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5A3810">
        <w:rPr>
          <w:rFonts w:ascii="Times New Roman" w:hAnsi="Times New Roman"/>
          <w:sz w:val="28"/>
          <w:szCs w:val="28"/>
          <w:lang w:val="ru-RU" w:eastAsia="ru-RU"/>
        </w:rPr>
        <w:t>Грушевського</w:t>
      </w:r>
      <w:proofErr w:type="spellEnd"/>
      <w:r w:rsidRPr="005A3810">
        <w:rPr>
          <w:rFonts w:ascii="Times New Roman" w:hAnsi="Times New Roman"/>
          <w:sz w:val="28"/>
          <w:szCs w:val="28"/>
          <w:lang w:val="ru-RU" w:eastAsia="ru-RU"/>
        </w:rPr>
        <w:t>, 18Б (</w:t>
      </w:r>
      <w:proofErr w:type="spellStart"/>
      <w:r w:rsidRPr="005A3810">
        <w:rPr>
          <w:rFonts w:ascii="Times New Roman" w:hAnsi="Times New Roman"/>
          <w:sz w:val="28"/>
          <w:szCs w:val="28"/>
          <w:lang w:val="ru-RU" w:eastAsia="ru-RU"/>
        </w:rPr>
        <w:t>кількість</w:t>
      </w:r>
      <w:proofErr w:type="spellEnd"/>
      <w:r w:rsidRPr="005A381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A3810">
        <w:rPr>
          <w:rFonts w:ascii="Times New Roman" w:hAnsi="Times New Roman"/>
          <w:sz w:val="28"/>
          <w:szCs w:val="28"/>
          <w:lang w:val="ru-RU" w:eastAsia="ru-RU"/>
        </w:rPr>
        <w:t>місць</w:t>
      </w:r>
      <w:proofErr w:type="spellEnd"/>
      <w:r w:rsidRPr="005A3810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5A3810">
        <w:rPr>
          <w:rFonts w:ascii="Times New Roman" w:hAnsi="Times New Roman"/>
          <w:sz w:val="28"/>
          <w:szCs w:val="28"/>
          <w:lang w:val="ru-RU" w:eastAsia="ru-RU"/>
        </w:rPr>
        <w:t>укритті</w:t>
      </w:r>
      <w:proofErr w:type="spellEnd"/>
      <w:r w:rsidRPr="005A3810">
        <w:rPr>
          <w:rFonts w:ascii="Times New Roman" w:hAnsi="Times New Roman"/>
          <w:sz w:val="28"/>
          <w:szCs w:val="28"/>
          <w:lang w:val="ru-RU" w:eastAsia="ru-RU"/>
        </w:rPr>
        <w:t xml:space="preserve"> – 370, </w:t>
      </w:r>
      <w:proofErr w:type="spellStart"/>
      <w:r w:rsidRPr="005A3810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5A3810">
        <w:rPr>
          <w:rFonts w:ascii="Times New Roman" w:hAnsi="Times New Roman"/>
          <w:sz w:val="28"/>
          <w:szCs w:val="28"/>
          <w:lang w:val="ru-RU" w:eastAsia="ru-RU"/>
        </w:rPr>
        <w:t xml:space="preserve"> – 290 м</w:t>
      </w:r>
      <w:proofErr w:type="gramStart"/>
      <w:r w:rsidRPr="005A3810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proofErr w:type="gramEnd"/>
      <w:r w:rsidRPr="005A3810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9"/>
        <w:gridCol w:w="4300"/>
      </w:tblGrid>
      <w:tr w:rsidR="00DD42CC" w:rsidRPr="00F9052D" w:rsidTr="00711FAD">
        <w:trPr>
          <w:trHeight w:val="545"/>
        </w:trPr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1-А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1-Б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1-В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2-А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2-І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3-А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3-Б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3-І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4-А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4-Б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4-В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4-Г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4-І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5-А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</w:t>
            </w:r>
          </w:p>
        </w:tc>
      </w:tr>
      <w:tr w:rsidR="00BD1AC4" w:rsidRPr="00F9052D" w:rsidTr="00711FAD">
        <w:tc>
          <w:tcPr>
            <w:tcW w:w="1689" w:type="dxa"/>
          </w:tcPr>
          <w:p w:rsidR="00BD1AC4" w:rsidRPr="00E512FE" w:rsidRDefault="00BD1AC4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5-С</w:t>
            </w:r>
          </w:p>
        </w:tc>
        <w:tc>
          <w:tcPr>
            <w:tcW w:w="4300" w:type="dxa"/>
          </w:tcPr>
          <w:p w:rsidR="00BD1AC4" w:rsidRDefault="00BD1AC4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Всього</w:t>
            </w:r>
            <w:proofErr w:type="spellEnd"/>
            <w:r w:rsidRPr="00E512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300" w:type="dxa"/>
          </w:tcPr>
          <w:p w:rsidR="00DD42CC" w:rsidRPr="00E512FE" w:rsidRDefault="00DD42CC" w:rsidP="00BD1A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</w:t>
            </w:r>
            <w:r w:rsidR="00BD1AC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</w:tr>
      <w:tr w:rsidR="00DD42CC" w:rsidRPr="00F9052D" w:rsidTr="00711FAD">
        <w:trPr>
          <w:trHeight w:val="58"/>
        </w:trPr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</w:tr>
      <w:tr w:rsidR="00DD42CC" w:rsidRPr="00F9052D" w:rsidTr="00711FAD">
        <w:tc>
          <w:tcPr>
            <w:tcW w:w="1689" w:type="dxa"/>
          </w:tcPr>
          <w:p w:rsidR="00DD42CC" w:rsidRPr="00E512FE" w:rsidRDefault="00DD42CC" w:rsidP="00711F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Всього</w:t>
            </w:r>
            <w:proofErr w:type="spellEnd"/>
            <w:r w:rsidRPr="00E512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300" w:type="dxa"/>
          </w:tcPr>
          <w:p w:rsidR="00DD42CC" w:rsidRPr="00E512FE" w:rsidRDefault="00DD42CC" w:rsidP="00711F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33</w:t>
            </w:r>
            <w:r w:rsidR="00BD1AC4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</w:tbl>
    <w:p w:rsidR="00921EF5" w:rsidRDefault="005E79AC" w:rsidP="005E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5E79AC" w:rsidRPr="00170028" w:rsidRDefault="005E79AC" w:rsidP="005E7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2 за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адресою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gramStart"/>
      <w:r w:rsidRPr="00D92D49">
        <w:rPr>
          <w:rFonts w:ascii="Times New Roman" w:hAnsi="Times New Roman"/>
          <w:sz w:val="28"/>
          <w:szCs w:val="28"/>
          <w:lang w:val="ru-RU" w:eastAsia="ru-RU"/>
        </w:rPr>
        <w:t>.К</w:t>
      </w:r>
      <w:proofErr w:type="gramEnd"/>
      <w:r w:rsidRPr="00D92D49">
        <w:rPr>
          <w:rFonts w:ascii="Times New Roman" w:hAnsi="Times New Roman"/>
          <w:sz w:val="28"/>
          <w:szCs w:val="28"/>
          <w:lang w:val="ru-RU" w:eastAsia="ru-RU"/>
        </w:rPr>
        <w:t>изила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Андрія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>, 12 (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кількість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місць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укритті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– 360, </w:t>
      </w:r>
      <w:proofErr w:type="spellStart"/>
      <w:r w:rsidRPr="00D92D49">
        <w:rPr>
          <w:rFonts w:ascii="Times New Roman" w:hAnsi="Times New Roman"/>
          <w:sz w:val="28"/>
          <w:szCs w:val="28"/>
          <w:lang w:val="ru-RU" w:eastAsia="ru-RU"/>
        </w:rPr>
        <w:t>площа</w:t>
      </w:r>
      <w:proofErr w:type="spellEnd"/>
      <w:r w:rsidRPr="00D92D49">
        <w:rPr>
          <w:rFonts w:ascii="Times New Roman" w:hAnsi="Times New Roman"/>
          <w:sz w:val="28"/>
          <w:szCs w:val="28"/>
          <w:lang w:val="ru-RU" w:eastAsia="ru-RU"/>
        </w:rPr>
        <w:t xml:space="preserve"> – 291 м</w:t>
      </w:r>
      <w:r w:rsidRPr="00D92D49">
        <w:rPr>
          <w:rFonts w:ascii="Times New Roman" w:hAnsi="Times New Roman"/>
          <w:sz w:val="28"/>
          <w:szCs w:val="28"/>
          <w:vertAlign w:val="superscript"/>
          <w:lang w:val="ru-RU" w:eastAsia="ru-RU"/>
        </w:rPr>
        <w:t>2</w:t>
      </w:r>
      <w:r w:rsidRPr="00D92D49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9"/>
        <w:gridCol w:w="4300"/>
      </w:tblGrid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Кількість</w:t>
            </w:r>
            <w:proofErr w:type="spellEnd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5-Б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5-В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5-І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6-А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6-Б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6-І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7-А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7-Б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7-І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8-А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8-Б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8-В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9-А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9-Б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9-В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 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Всього</w:t>
            </w:r>
            <w:proofErr w:type="spellEnd"/>
            <w:r w:rsidRPr="00E512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333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Працівників</w:t>
            </w:r>
            <w:proofErr w:type="spellEnd"/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E512FE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414078" w:rsidRPr="00F9052D" w:rsidTr="00711FAD">
        <w:tc>
          <w:tcPr>
            <w:tcW w:w="1689" w:type="dxa"/>
          </w:tcPr>
          <w:p w:rsidR="00414078" w:rsidRPr="00E512FE" w:rsidRDefault="00414078" w:rsidP="00711F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12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Всього</w:t>
            </w:r>
            <w:proofErr w:type="spellEnd"/>
            <w:r w:rsidRPr="00E512F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300" w:type="dxa"/>
          </w:tcPr>
          <w:p w:rsidR="00414078" w:rsidRPr="00E512FE" w:rsidRDefault="00414078" w:rsidP="00711F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347</w:t>
            </w:r>
          </w:p>
        </w:tc>
      </w:tr>
    </w:tbl>
    <w:p w:rsidR="00A54E75" w:rsidRDefault="00A54E75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8.3. Алгоритм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дій</w:t>
      </w:r>
      <w:proofErr w:type="spell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за сигналом «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Повітряна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тривога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>».</w:t>
      </w:r>
    </w:p>
    <w:p w:rsidR="005E79AC" w:rsidRPr="00A015B7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  <w:t xml:space="preserve">8.3.1. 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П</w:t>
      </w:r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опередні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заходи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proofErr w:type="gram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ідготовки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учасників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освітнього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процесу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дій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за сигналом «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Повітряна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тривога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»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.</w:t>
      </w:r>
    </w:p>
    <w:p w:rsidR="005E79AC" w:rsidRPr="00A015B7" w:rsidRDefault="005E79AC" w:rsidP="005E7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Вчитель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класний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керівник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першого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заняття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знайомить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класу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місцем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розташування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їхнього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правилами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поведінки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переміщення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перебування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ньому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Педагог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пояснює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учням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дії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за сигналом «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Повітряна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тривога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». </w:t>
      </w:r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Проводить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практичне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навчання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евакуації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Pr="005D1DDC" w:rsidRDefault="005E79AC" w:rsidP="005E7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lastRenderedPageBreak/>
        <w:t>Визначає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учнями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перелік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необхідних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речей,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учасники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освітнього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взяти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собою в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Веде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суворий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lang w:val="ru-RU" w:eastAsia="ru-RU"/>
        </w:rPr>
        <w:t>обл</w:t>
      </w:r>
      <w:proofErr w:type="gramEnd"/>
      <w:r w:rsidRPr="00A015B7">
        <w:rPr>
          <w:rFonts w:ascii="Times New Roman" w:hAnsi="Times New Roman"/>
          <w:sz w:val="28"/>
          <w:szCs w:val="28"/>
          <w:lang w:val="ru-RU" w:eastAsia="ru-RU"/>
        </w:rPr>
        <w:t>ік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прийшли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з’ясовує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батьками причини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відсутності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дитини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Pr="00A015B7" w:rsidRDefault="005E79AC" w:rsidP="005E7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8.3.2.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Дії</w:t>
      </w:r>
      <w:proofErr w:type="spell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вчителів</w:t>
      </w:r>
      <w:proofErr w:type="spell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у</w:t>
      </w:r>
      <w:proofErr w:type="gram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разі</w:t>
      </w:r>
      <w:proofErr w:type="spell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проведення</w:t>
      </w:r>
      <w:proofErr w:type="spell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занять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і</w:t>
      </w:r>
      <w:proofErr w:type="spell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увімкнення</w:t>
      </w:r>
      <w:proofErr w:type="spell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сигналів</w:t>
      </w:r>
      <w:proofErr w:type="spellEnd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тривоги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5E79AC" w:rsidRPr="00A015B7" w:rsidRDefault="005E79AC" w:rsidP="005E79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015B7">
        <w:rPr>
          <w:rFonts w:ascii="Times New Roman" w:hAnsi="Times New Roman"/>
          <w:sz w:val="28"/>
          <w:szCs w:val="28"/>
          <w:lang w:val="ru-RU" w:eastAsia="ru-RU"/>
        </w:rPr>
        <w:tab/>
      </w:r>
      <w:r w:rsidRPr="00A015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У </w:t>
      </w:r>
      <w:proofErr w:type="spellStart"/>
      <w:r w:rsidRPr="00A015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випадку</w:t>
      </w:r>
      <w:proofErr w:type="spellEnd"/>
      <w:r w:rsidRPr="00A015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 сигналу «</w:t>
      </w:r>
      <w:proofErr w:type="spellStart"/>
      <w:r w:rsidRPr="00A015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Повітряна</w:t>
      </w:r>
      <w:proofErr w:type="spellEnd"/>
      <w:r w:rsidRPr="00A015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тривога</w:t>
      </w:r>
      <w:proofErr w:type="spellEnd"/>
      <w:r w:rsidRPr="00A015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»</w:t>
      </w:r>
      <w:r w:rsidRPr="00A015B7">
        <w:rPr>
          <w:rFonts w:ascii="Times New Roman" w:hAnsi="Times New Roman"/>
          <w:b/>
          <w:sz w:val="28"/>
          <w:szCs w:val="28"/>
          <w:lang w:val="ru-RU" w:eastAsia="ru-RU"/>
        </w:rPr>
        <w:t>: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1.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Відповідальна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особа (заступник директора)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вмикає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наявну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систему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оповіщення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закладу. 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Вчитель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сповіщає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загрозу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шикує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учнів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приміщенні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класу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супроводжує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шеренгу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здобувачів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(за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визначеним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маршрутом та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графіком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).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Для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супроводу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початкових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класів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можуть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бути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залученні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асистенти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вчителі</w:t>
      </w:r>
      <w:proofErr w:type="gramStart"/>
      <w:r w:rsidRPr="00A015B7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інші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працівники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закладу.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Відповідальна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особа (заступник директора)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lang w:val="ru-RU" w:eastAsia="ru-RU"/>
        </w:rPr>
        <w:t>ісля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оголошення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сигналу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оповіщення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перевіряє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всі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приміщення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закладу на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відсутність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у них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працівників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по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завершенню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перевірки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прямує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Учні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які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знаходяться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подві</w:t>
      </w:r>
      <w:proofErr w:type="gram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р</w:t>
      </w:r>
      <w:proofErr w:type="gram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'ї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закладу,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під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час сигналу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оповіщення,під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керівництвом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чергового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педагога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рухаються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6. </w:t>
      </w:r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середині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вчителі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допомогти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учасникам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освітнього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швидко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спокійно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зайняти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місця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визначені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клас</w:t>
      </w:r>
      <w:proofErr w:type="spellEnd"/>
      <w:r w:rsidRPr="00A015B7">
        <w:rPr>
          <w:rFonts w:ascii="Times New Roman" w:hAnsi="Times New Roman"/>
          <w:sz w:val="28"/>
          <w:szCs w:val="28"/>
          <w:lang w:eastAsia="ru-RU"/>
        </w:rPr>
        <w:t>у</w:t>
      </w:r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доповісти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заступнику директора про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кількість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укритті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кількість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були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заняттях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A015B7">
        <w:rPr>
          <w:rFonts w:ascii="Times New Roman" w:hAnsi="Times New Roman"/>
          <w:sz w:val="28"/>
          <w:szCs w:val="28"/>
          <w:lang w:val="ru-RU" w:eastAsia="ru-RU"/>
        </w:rPr>
        <w:t>до</w:t>
      </w:r>
      <w:proofErr w:type="gram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сигналу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тривоги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ід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перебування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укритті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вчителі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організовують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змістовну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діяльність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учнів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здійснюють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необхідну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психологічну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підтримку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та заходи для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спокійного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перебування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закритому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приміщенні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8.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Спокійне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переміщення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дітей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особливими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освітніми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потребами до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здійснюють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асистенти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вчителя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попередньо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провівши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ними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бесіди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9. </w:t>
      </w:r>
      <w:proofErr w:type="gram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Для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швидкого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медичної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допомоги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в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приміщенні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перебуває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медичний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працівник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який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контролює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стан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здоров’я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учнів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температуру та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вологість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повітря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дотримання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протиепідемічних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вимог</w:t>
      </w:r>
      <w:proofErr w:type="spellEnd"/>
      <w:r w:rsidRPr="00A015B7">
        <w:rPr>
          <w:rFonts w:ascii="Times New Roman" w:hAnsi="Times New Roman"/>
          <w:sz w:val="28"/>
          <w:szCs w:val="28"/>
          <w:bdr w:val="none" w:sz="0" w:space="0" w:color="auto" w:frame="1"/>
          <w:lang w:val="ru-RU" w:eastAsia="ru-RU"/>
        </w:rPr>
        <w:t>.</w:t>
      </w:r>
      <w:proofErr w:type="gramEnd"/>
    </w:p>
    <w:p w:rsidR="005E79AC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10.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lang w:val="ru-RU" w:eastAsia="ru-RU"/>
        </w:rPr>
        <w:t>ісля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завершен</w:t>
      </w:r>
      <w:r>
        <w:rPr>
          <w:rFonts w:ascii="Times New Roman" w:hAnsi="Times New Roman"/>
          <w:sz w:val="28"/>
          <w:szCs w:val="28"/>
          <w:lang w:val="ru-RU" w:eastAsia="ru-RU"/>
        </w:rPr>
        <w:t>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небезпеки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оголошення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 w:rsidRPr="00BA3027">
        <w:rPr>
          <w:rFonts w:ascii="Times New Roman" w:hAnsi="Times New Roman"/>
          <w:b/>
          <w:sz w:val="28"/>
          <w:szCs w:val="28"/>
          <w:lang w:val="ru-RU" w:eastAsia="ru-RU"/>
        </w:rPr>
        <w:t>Увага</w:t>
      </w:r>
      <w:proofErr w:type="spellEnd"/>
      <w:r w:rsidRPr="00BA3027">
        <w:rPr>
          <w:rFonts w:ascii="Times New Roman" w:hAnsi="Times New Roman"/>
          <w:b/>
          <w:sz w:val="28"/>
          <w:szCs w:val="28"/>
          <w:lang w:val="ru-RU" w:eastAsia="ru-RU"/>
        </w:rPr>
        <w:t xml:space="preserve">! </w:t>
      </w:r>
      <w:proofErr w:type="spellStart"/>
      <w:r w:rsidRPr="00BA3027">
        <w:rPr>
          <w:rFonts w:ascii="Times New Roman" w:hAnsi="Times New Roman"/>
          <w:b/>
          <w:sz w:val="28"/>
          <w:szCs w:val="28"/>
          <w:lang w:val="ru-RU" w:eastAsia="ru-RU"/>
        </w:rPr>
        <w:t>Відбій</w:t>
      </w:r>
      <w:proofErr w:type="spellEnd"/>
      <w:r w:rsidRPr="00BA302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A3027">
        <w:rPr>
          <w:rFonts w:ascii="Times New Roman" w:hAnsi="Times New Roman"/>
          <w:b/>
          <w:sz w:val="28"/>
          <w:szCs w:val="28"/>
          <w:lang w:val="ru-RU" w:eastAsia="ru-RU"/>
        </w:rPr>
        <w:t>повітряної</w:t>
      </w:r>
      <w:proofErr w:type="spellEnd"/>
      <w:r w:rsidRPr="00BA302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A3027">
        <w:rPr>
          <w:rFonts w:ascii="Times New Roman" w:hAnsi="Times New Roman"/>
          <w:b/>
          <w:sz w:val="28"/>
          <w:szCs w:val="28"/>
          <w:lang w:val="ru-RU" w:eastAsia="ru-RU"/>
        </w:rPr>
        <w:t>тривоги</w:t>
      </w:r>
      <w:proofErr w:type="spellEnd"/>
      <w:r w:rsidRPr="00BA3027">
        <w:rPr>
          <w:rFonts w:ascii="Times New Roman" w:hAnsi="Times New Roman"/>
          <w:b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вчителі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керівництвом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організовано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виводять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графіку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E79AC" w:rsidRPr="00A015B7" w:rsidRDefault="005E79AC" w:rsidP="005E79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11. </w:t>
      </w:r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Дезінфекція та вологе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прибирання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проводиться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lang w:val="ru-RU" w:eastAsia="ru-RU"/>
        </w:rPr>
        <w:t>ісля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кожного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включає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очищення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дезінфекцію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дверних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ручок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столів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місць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сидіння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 xml:space="preserve">, перил, </w:t>
      </w:r>
      <w:proofErr w:type="spellStart"/>
      <w:r w:rsidRPr="00A015B7">
        <w:rPr>
          <w:rFonts w:ascii="Times New Roman" w:hAnsi="Times New Roman"/>
          <w:sz w:val="28"/>
          <w:szCs w:val="28"/>
          <w:lang w:val="ru-RU" w:eastAsia="ru-RU"/>
        </w:rPr>
        <w:t>тощо</w:t>
      </w:r>
      <w:proofErr w:type="spellEnd"/>
      <w:r w:rsidRPr="00A015B7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5E79AC" w:rsidRPr="00A015B7" w:rsidRDefault="005E79AC" w:rsidP="005E79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E79AC" w:rsidRDefault="005E79AC" w:rsidP="005E79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ab/>
        <w:t xml:space="preserve">8.3.3.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Дії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>їдальні</w:t>
      </w:r>
      <w:proofErr w:type="spellEnd"/>
      <w:r w:rsidRPr="00A015B7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у</w:t>
      </w:r>
      <w:proofErr w:type="gramEnd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включення</w:t>
      </w:r>
      <w:proofErr w:type="spellEnd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сигналу «</w:t>
      </w:r>
      <w:proofErr w:type="spellStart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Повітряна</w:t>
      </w:r>
      <w:proofErr w:type="spellEnd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тривога</w:t>
      </w:r>
      <w:proofErr w:type="spellEnd"/>
      <w:r w:rsidRPr="00A015B7"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»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ru-RU" w:eastAsia="ru-RU"/>
        </w:rPr>
        <w:t>.</w:t>
      </w:r>
    </w:p>
    <w:p w:rsidR="005E79AC" w:rsidRPr="00F62CD0" w:rsidRDefault="005E79AC" w:rsidP="005E79AC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ід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час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включення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сигналу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тривоги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всі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учні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повинні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припинити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процес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.  У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супроводі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вчителів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діти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організовано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переходять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перебувають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там до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завершення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тривоги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. </w:t>
      </w:r>
    </w:p>
    <w:p w:rsidR="005E79AC" w:rsidRPr="00A015B7" w:rsidRDefault="005E79AC" w:rsidP="005E7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Працівники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їдальні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зобов’язані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утилізувати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готові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страви,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були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порціоновані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учням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ісля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сигналу «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Відбій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повітряної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тривоги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». За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наявності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індивідуальних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контейнерів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харчових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продуктів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готові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страви 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перекладаються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них для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прийому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укритті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5E79AC" w:rsidRPr="00A015B7" w:rsidRDefault="005E79AC" w:rsidP="005E7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У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разі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проголошення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сигналу «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Повітряна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тривога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»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ід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час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приготування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страв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працівники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харчоблоку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зобов’язані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призупинити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технологічний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процес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знеструмити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обладнання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,</w:t>
      </w:r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перекрити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водопостачання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вимкнути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світло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та перейти до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укриття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ісля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завершення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тривоги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технологічний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процес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відновлюється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урахуванням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конкретних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страв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стадії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їх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готовності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терміну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зберігання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:</w:t>
      </w:r>
      <w:r w:rsidRPr="00A015B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готові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страви (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технологічний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процес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яких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завершився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)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можуть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зберігатись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до 2 годин в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незмінних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ємкостях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(в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посуді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приготування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).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Такі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страви в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подальшому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ідлягають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термічні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обробці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бракеражу та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видачі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Готові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страви,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що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зберігались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2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більше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години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підлягають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утилізації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5E79AC" w:rsidRPr="00A015B7" w:rsidRDefault="005E79AC" w:rsidP="005E79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Готові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страви,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які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знаходяться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плиті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ємностях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приготування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терміном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до 2 годин </w:t>
      </w:r>
      <w:proofErr w:type="spellStart"/>
      <w:proofErr w:type="gram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ідлягають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бракеражу,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повторній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термічній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обробці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повторному бракеражу та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видач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і</w:t>
      </w:r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споживання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більше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2 годин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підлягають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утилізації</w:t>
      </w:r>
      <w:proofErr w:type="spellEnd"/>
      <w:r w:rsidRPr="00A015B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5E79AC" w:rsidRPr="00A015B7" w:rsidRDefault="005E79AC" w:rsidP="005E79A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</w:p>
    <w:p w:rsidR="005E79AC" w:rsidRPr="00A015B7" w:rsidRDefault="005E79AC" w:rsidP="005E79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79AC" w:rsidRPr="009D11B7" w:rsidRDefault="005E79AC" w:rsidP="005E79A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5E79AC" w:rsidRPr="009D11B7" w:rsidRDefault="005E79AC" w:rsidP="005E79AC"/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rPr>
          <w:rFonts w:ascii="Times New Roman" w:hAnsi="Times New Roman" w:cs="Times New Roman"/>
          <w:sz w:val="28"/>
          <w:szCs w:val="28"/>
        </w:rPr>
      </w:pPr>
    </w:p>
    <w:p w:rsidR="005E79AC" w:rsidRDefault="005E79AC" w:rsidP="005E7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61E" w:rsidRDefault="00E0261E"/>
    <w:sectPr w:rsidR="00E0261E" w:rsidSect="00E02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1AB4"/>
    <w:multiLevelType w:val="hybridMultilevel"/>
    <w:tmpl w:val="6F3A76F8"/>
    <w:lvl w:ilvl="0" w:tplc="510A84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933D3"/>
    <w:multiLevelType w:val="hybridMultilevel"/>
    <w:tmpl w:val="1A7EDA7A"/>
    <w:lvl w:ilvl="0" w:tplc="4490DE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259B4"/>
    <w:rsid w:val="0003487A"/>
    <w:rsid w:val="00084C70"/>
    <w:rsid w:val="000E213E"/>
    <w:rsid w:val="001230EC"/>
    <w:rsid w:val="00152337"/>
    <w:rsid w:val="00165CB6"/>
    <w:rsid w:val="001C6F4C"/>
    <w:rsid w:val="00274443"/>
    <w:rsid w:val="002838DB"/>
    <w:rsid w:val="002F1B38"/>
    <w:rsid w:val="003F0DBC"/>
    <w:rsid w:val="00414078"/>
    <w:rsid w:val="005E060F"/>
    <w:rsid w:val="005E79AC"/>
    <w:rsid w:val="005E7A20"/>
    <w:rsid w:val="006008C8"/>
    <w:rsid w:val="0060107F"/>
    <w:rsid w:val="00710E93"/>
    <w:rsid w:val="00747FE5"/>
    <w:rsid w:val="007E0944"/>
    <w:rsid w:val="00830C2A"/>
    <w:rsid w:val="008920C5"/>
    <w:rsid w:val="008E0FC5"/>
    <w:rsid w:val="00921EF5"/>
    <w:rsid w:val="009741CD"/>
    <w:rsid w:val="009F2A09"/>
    <w:rsid w:val="00A4065F"/>
    <w:rsid w:val="00A54E75"/>
    <w:rsid w:val="00AB1CEC"/>
    <w:rsid w:val="00AB29EB"/>
    <w:rsid w:val="00B5563D"/>
    <w:rsid w:val="00B61FF9"/>
    <w:rsid w:val="00B8353E"/>
    <w:rsid w:val="00BB1B4E"/>
    <w:rsid w:val="00BD1AC4"/>
    <w:rsid w:val="00BF2E1E"/>
    <w:rsid w:val="00C259B4"/>
    <w:rsid w:val="00C835BF"/>
    <w:rsid w:val="00CD23A5"/>
    <w:rsid w:val="00D7151D"/>
    <w:rsid w:val="00DD42CC"/>
    <w:rsid w:val="00DD5C8D"/>
    <w:rsid w:val="00E0261E"/>
    <w:rsid w:val="00E03762"/>
    <w:rsid w:val="00E14862"/>
    <w:rsid w:val="00EE7AF0"/>
    <w:rsid w:val="00EF1E9F"/>
    <w:rsid w:val="00F83A76"/>
    <w:rsid w:val="00FE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9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79AC"/>
    <w:pPr>
      <w:ind w:left="720"/>
      <w:contextualSpacing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43-2020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10001</Words>
  <Characters>5701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Гімназія</dc:creator>
  <cp:keywords/>
  <dc:description/>
  <cp:lastModifiedBy>Гімназія</cp:lastModifiedBy>
  <cp:revision>10</cp:revision>
  <dcterms:created xsi:type="dcterms:W3CDTF">2025-08-19T12:18:00Z</dcterms:created>
  <dcterms:modified xsi:type="dcterms:W3CDTF">2025-09-03T12:34:00Z</dcterms:modified>
</cp:coreProperties>
</file>